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jc w:val="center"/>
        <w:rPr>
          <w:rFonts w:hint="eastAsia" w:eastAsia="黑体"/>
          <w:b/>
          <w:sz w:val="52"/>
          <w:lang w:eastAsia="zh-CN"/>
        </w:rPr>
      </w:pPr>
      <w:r>
        <w:rPr>
          <w:rFonts w:hint="eastAsia" w:eastAsia="黑体"/>
          <w:b/>
          <w:sz w:val="52"/>
        </w:rPr>
        <w:drawing>
          <wp:anchor distT="0" distB="0" distL="114300" distR="114300" simplePos="0" relativeHeight="251659264" behindDoc="1" locked="0" layoutInCell="1" allowOverlap="1">
            <wp:simplePos x="0" y="0"/>
            <wp:positionH relativeFrom="column">
              <wp:posOffset>-731520</wp:posOffset>
            </wp:positionH>
            <wp:positionV relativeFrom="paragraph">
              <wp:posOffset>-914400</wp:posOffset>
            </wp:positionV>
            <wp:extent cx="7983220" cy="2820670"/>
            <wp:effectExtent l="0" t="0" r="17780" b="17780"/>
            <wp:wrapTight wrapText="bothSides">
              <wp:wrapPolygon>
                <wp:start x="0" y="0"/>
                <wp:lineTo x="0" y="21444"/>
                <wp:lineTo x="21545" y="21444"/>
                <wp:lineTo x="21545" y="0"/>
                <wp:lineTo x="0" y="0"/>
              </wp:wrapPolygon>
            </wp:wrapTight>
            <wp:docPr id="45" name="图片 1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4" descr="模板-3"/>
                    <pic:cNvPicPr>
                      <a:picLocks noChangeAspect="1"/>
                    </pic:cNvPicPr>
                  </pic:nvPicPr>
                  <pic:blipFill>
                    <a:blip r:embed="rId9"/>
                    <a:stretch>
                      <a:fillRect/>
                    </a:stretch>
                  </pic:blipFill>
                  <pic:spPr>
                    <a:xfrm>
                      <a:off x="0" y="0"/>
                      <a:ext cx="7983220" cy="2820670"/>
                    </a:xfrm>
                    <a:prstGeom prst="rect">
                      <a:avLst/>
                    </a:prstGeom>
                    <a:noFill/>
                    <a:ln w="9525">
                      <a:noFill/>
                    </a:ln>
                  </pic:spPr>
                </pic:pic>
              </a:graphicData>
            </a:graphic>
          </wp:anchor>
        </w:drawing>
      </w:r>
      <w:r>
        <w:rPr>
          <w:rFonts w:hint="eastAsia" w:eastAsia="黑体"/>
          <w:szCs w:val="21"/>
        </w:rPr>
        <w:t xml:space="preserve">                                                          </w:t>
      </w:r>
      <w:r>
        <w:rPr>
          <w:rFonts w:hint="eastAsia" w:eastAsia="黑体"/>
          <w:b/>
          <w:sz w:val="52"/>
        </w:rPr>
        <w:t xml:space="preserve">           电能表</w:t>
      </w:r>
      <w:r>
        <w:rPr>
          <w:rFonts w:hint="eastAsia" w:eastAsia="黑体"/>
          <w:b/>
          <w:sz w:val="52"/>
          <w:lang w:eastAsia="zh-CN"/>
        </w:rPr>
        <w:t>用外置断路器</w:t>
      </w:r>
    </w:p>
    <w:p>
      <w:pPr>
        <w:spacing w:before="624" w:beforeLines="200"/>
        <w:jc w:val="center"/>
        <w:rPr>
          <w:rFonts w:hint="eastAsia" w:eastAsia="黑体"/>
          <w:b/>
          <w:sz w:val="52"/>
        </w:rPr>
      </w:pPr>
      <w:r>
        <w:rPr>
          <w:rFonts w:hint="eastAsia" w:eastAsia="黑体"/>
          <w:b/>
          <w:sz w:val="52"/>
        </w:rPr>
        <w:t>技术规范书</w:t>
      </w:r>
    </w:p>
    <w:p>
      <w:pPr>
        <w:spacing w:before="624" w:beforeLines="200"/>
        <w:jc w:val="center"/>
        <w:rPr>
          <w:rFonts w:hint="eastAsia" w:eastAsia="黑体"/>
          <w:b/>
          <w:color w:val="000000"/>
          <w:sz w:val="36"/>
        </w:rPr>
      </w:pPr>
      <w:r>
        <w:rPr>
          <w:rFonts w:hint="eastAsia" w:eastAsia="黑体"/>
          <w:b/>
          <w:color w:val="000000"/>
          <w:sz w:val="36"/>
        </w:rPr>
        <w:t>版本号：20</w:t>
      </w:r>
      <w:r>
        <w:rPr>
          <w:rFonts w:hint="eastAsia" w:eastAsia="黑体"/>
          <w:b/>
          <w:color w:val="000000"/>
          <w:sz w:val="36"/>
          <w:lang w:val="en-US" w:eastAsia="zh-CN"/>
        </w:rPr>
        <w:t>25</w:t>
      </w:r>
      <w:r>
        <w:rPr>
          <w:rFonts w:hint="eastAsia" w:eastAsia="黑体"/>
          <w:b/>
          <w:color w:val="000000"/>
          <w:sz w:val="36"/>
        </w:rPr>
        <w:t>版V1.0</w:t>
      </w:r>
    </w:p>
    <w:p>
      <w:pPr>
        <w:ind w:left="2520" w:firstLine="315"/>
        <w:rPr>
          <w:rFonts w:hint="eastAsia" w:eastAsia="黑体"/>
          <w:b/>
          <w:sz w:val="36"/>
        </w:rPr>
      </w:pPr>
    </w:p>
    <w:p>
      <w:pPr>
        <w:pStyle w:val="2"/>
        <w:rPr>
          <w:rFonts w:hint="eastAsia"/>
        </w:rPr>
      </w:pPr>
    </w:p>
    <w:p>
      <w:pPr>
        <w:spacing w:before="624" w:beforeLines="200"/>
        <w:ind w:firstLine="1999" w:firstLineChars="448"/>
        <w:jc w:val="left"/>
        <w:rPr>
          <w:rFonts w:hint="eastAsia" w:ascii="黑体" w:eastAsia="黑体"/>
          <w:b/>
          <w:spacing w:val="20"/>
          <w:w w:val="135"/>
          <w:sz w:val="30"/>
        </w:rPr>
      </w:pPr>
      <w:r>
        <w:rPr>
          <w:rFonts w:hint="eastAsia" w:ascii="黑体" w:eastAsia="黑体"/>
          <w:b/>
          <w:spacing w:val="20"/>
          <w:w w:val="135"/>
          <w:sz w:val="30"/>
        </w:rPr>
        <w:t>中国南方电网有限责任公司</w:t>
      </w:r>
    </w:p>
    <w:p>
      <w:pPr>
        <w:jc w:val="center"/>
        <w:rPr>
          <w:rFonts w:hint="eastAsia" w:ascii="黑体" w:eastAsia="黑体"/>
          <w:b/>
          <w:spacing w:val="20"/>
          <w:w w:val="135"/>
          <w:sz w:val="30"/>
        </w:rPr>
      </w:pPr>
      <w:r>
        <w:rPr>
          <w:rFonts w:hint="eastAsia" w:ascii="黑体" w:eastAsia="黑体"/>
          <w:b/>
          <w:spacing w:val="20"/>
          <w:w w:val="135"/>
          <w:sz w:val="30"/>
        </w:rPr>
        <w:t>20</w:t>
      </w:r>
      <w:r>
        <w:rPr>
          <w:rFonts w:hint="eastAsia" w:ascii="黑体" w:eastAsia="黑体"/>
          <w:b/>
          <w:spacing w:val="20"/>
          <w:w w:val="135"/>
          <w:sz w:val="30"/>
          <w:lang w:val="en-US" w:eastAsia="zh-CN"/>
        </w:rPr>
        <w:t>25</w:t>
      </w:r>
      <w:r>
        <w:rPr>
          <w:rFonts w:hint="eastAsia" w:ascii="黑体" w:eastAsia="黑体"/>
          <w:b/>
          <w:spacing w:val="20"/>
          <w:w w:val="135"/>
          <w:sz w:val="30"/>
        </w:rPr>
        <w:t>年</w:t>
      </w:r>
      <w:r>
        <w:rPr>
          <w:rFonts w:hint="eastAsia" w:ascii="黑体" w:eastAsia="黑体"/>
          <w:b/>
          <w:spacing w:val="20"/>
          <w:w w:val="135"/>
          <w:sz w:val="30"/>
          <w:lang w:val="en-US" w:eastAsia="zh-CN"/>
        </w:rPr>
        <w:t>12</w:t>
      </w:r>
      <w:r>
        <w:rPr>
          <w:rFonts w:hint="eastAsia" w:ascii="黑体" w:eastAsia="黑体"/>
          <w:b/>
          <w:spacing w:val="20"/>
          <w:w w:val="135"/>
          <w:sz w:val="30"/>
        </w:rPr>
        <w:t>月</w:t>
      </w:r>
    </w:p>
    <w:p>
      <w:pPr>
        <w:jc w:val="center"/>
        <w:rPr>
          <w:rFonts w:hint="eastAsia" w:ascii="黑体" w:eastAsia="黑体"/>
          <w:b/>
          <w:spacing w:val="20"/>
          <w:w w:val="135"/>
          <w:sz w:val="30"/>
        </w:rPr>
      </w:pPr>
    </w:p>
    <w:p>
      <w:pPr>
        <w:pStyle w:val="46"/>
        <w:ind w:firstLine="0" w:firstLineChars="0"/>
        <w:jc w:val="center"/>
      </w:pPr>
      <w:r>
        <w:rPr>
          <w:rFonts w:hint="eastAsia" w:eastAsia="黑体"/>
          <w:sz w:val="32"/>
          <w:szCs w:val="28"/>
        </w:rPr>
        <w:br w:type="page"/>
      </w:r>
      <w:r>
        <w:rPr>
          <w:rFonts w:hint="eastAsia" w:ascii="黑体" w:eastAsia="黑体"/>
          <w:sz w:val="36"/>
          <w:szCs w:val="36"/>
        </w:rPr>
        <w:t>目  录</w:t>
      </w:r>
    </w:p>
    <w:p>
      <w:pPr>
        <w:pStyle w:val="16"/>
        <w:tabs>
          <w:tab w:val="right" w:leader="dot" w:pos="9354"/>
          <w:tab w:val="clear" w:pos="8705"/>
        </w:tabs>
      </w:pPr>
      <w:r>
        <w:rPr>
          <w:lang w:eastAsia="zh-CN"/>
        </w:rPr>
        <w:fldChar w:fldCharType="begin"/>
      </w:r>
      <w:r>
        <w:rPr>
          <w:lang w:eastAsia="zh-CN"/>
        </w:rPr>
        <w:instrText xml:space="preserve"> TOC \o "1-3" \h \z \u </w:instrText>
      </w:r>
      <w:r>
        <w:rPr>
          <w:lang w:eastAsia="zh-CN"/>
        </w:rPr>
        <w:fldChar w:fldCharType="separate"/>
      </w:r>
      <w:r>
        <w:rPr>
          <w:lang w:eastAsia="zh-CN"/>
        </w:rPr>
        <w:fldChar w:fldCharType="begin"/>
      </w:r>
      <w:r>
        <w:rPr>
          <w:lang w:eastAsia="zh-CN"/>
        </w:rPr>
        <w:instrText xml:space="preserve"> HYPERLINK \l _Toc12512 </w:instrText>
      </w:r>
      <w:r>
        <w:rPr>
          <w:lang w:eastAsia="zh-CN"/>
        </w:rPr>
        <w:fldChar w:fldCharType="separate"/>
      </w:r>
      <w:r>
        <w:rPr>
          <w:rFonts w:hint="eastAsia" w:ascii="黑体" w:hAnsi="黑体" w:eastAsia="黑体"/>
          <w:szCs w:val="21"/>
        </w:rPr>
        <w:t>1 总则</w:t>
      </w:r>
      <w:r>
        <w:tab/>
      </w:r>
      <w:r>
        <w:fldChar w:fldCharType="begin"/>
      </w:r>
      <w:r>
        <w:instrText xml:space="preserve"> PAGEREF _Toc12512 </w:instrText>
      </w:r>
      <w:r>
        <w:fldChar w:fldCharType="separate"/>
      </w:r>
      <w:r>
        <w:t>1</w:t>
      </w:r>
      <w:r>
        <w:fldChar w:fldCharType="end"/>
      </w:r>
      <w:r>
        <w:rPr>
          <w:lang w:eastAsia="zh-CN"/>
        </w:rPr>
        <w:fldChar w:fldCharType="end"/>
      </w:r>
    </w:p>
    <w:p>
      <w:pPr>
        <w:pStyle w:val="16"/>
        <w:tabs>
          <w:tab w:val="right" w:leader="dot" w:pos="9354"/>
          <w:tab w:val="clear" w:pos="8705"/>
        </w:tabs>
      </w:pPr>
      <w:r>
        <w:fldChar w:fldCharType="begin"/>
      </w:r>
      <w:r>
        <w:instrText xml:space="preserve"> HYPERLINK \l _Toc6014 </w:instrText>
      </w:r>
      <w:r>
        <w:fldChar w:fldCharType="separate"/>
      </w:r>
      <w:r>
        <w:rPr>
          <w:rFonts w:hint="eastAsia" w:ascii="黑体" w:hAnsi="黑体" w:eastAsia="黑体"/>
          <w:szCs w:val="21"/>
        </w:rPr>
        <w:t xml:space="preserve">2 </w:t>
      </w:r>
      <w:r>
        <w:rPr>
          <w:rFonts w:hint="eastAsia" w:ascii="黑体" w:hAnsi="黑体" w:eastAsia="黑体"/>
          <w:szCs w:val="21"/>
          <w:lang w:eastAsia="zh-CN"/>
        </w:rPr>
        <w:t>工程保证</w:t>
      </w:r>
      <w:r>
        <w:tab/>
      </w:r>
      <w:r>
        <w:fldChar w:fldCharType="begin"/>
      </w:r>
      <w:r>
        <w:instrText xml:space="preserve"> PAGEREF _Toc6014 </w:instrText>
      </w:r>
      <w:r>
        <w:fldChar w:fldCharType="separate"/>
      </w:r>
      <w:r>
        <w:t>1</w:t>
      </w:r>
      <w:r>
        <w:fldChar w:fldCharType="end"/>
      </w:r>
      <w:r>
        <w:fldChar w:fldCharType="end"/>
      </w:r>
    </w:p>
    <w:p>
      <w:pPr>
        <w:pStyle w:val="18"/>
        <w:tabs>
          <w:tab w:val="right" w:leader="dot" w:pos="9354"/>
          <w:tab w:val="clear" w:pos="8705"/>
        </w:tabs>
      </w:pPr>
      <w:r>
        <w:fldChar w:fldCharType="begin"/>
      </w:r>
      <w:r>
        <w:instrText xml:space="preserve"> HYPERLINK \l _Toc27608 </w:instrText>
      </w:r>
      <w:r>
        <w:fldChar w:fldCharType="separate"/>
      </w:r>
      <w:r>
        <w:rPr>
          <w:rFonts w:hint="eastAsia" w:ascii="黑体" w:hAnsi="黑体"/>
        </w:rPr>
        <w:t>2</w:t>
      </w:r>
      <w:r>
        <w:rPr>
          <w:rFonts w:ascii="黑体" w:hAnsi="黑体"/>
        </w:rPr>
        <w:t>.1</w:t>
      </w:r>
      <w:r>
        <w:rPr>
          <w:rFonts w:hint="eastAsia" w:ascii="黑体" w:hAnsi="黑体"/>
        </w:rPr>
        <w:t xml:space="preserve"> </w:t>
      </w:r>
      <w:r>
        <w:rPr>
          <w:rFonts w:hint="eastAsia" w:ascii="黑体" w:hAnsi="黑体"/>
          <w:lang w:eastAsia="zh-CN"/>
        </w:rPr>
        <w:t>质量保证</w:t>
      </w:r>
      <w:r>
        <w:tab/>
      </w:r>
      <w:r>
        <w:fldChar w:fldCharType="begin"/>
      </w:r>
      <w:r>
        <w:instrText xml:space="preserve"> PAGEREF _Toc27608 </w:instrText>
      </w:r>
      <w:r>
        <w:fldChar w:fldCharType="separate"/>
      </w:r>
      <w:r>
        <w:t>1</w:t>
      </w:r>
      <w:r>
        <w:fldChar w:fldCharType="end"/>
      </w:r>
      <w:r>
        <w:fldChar w:fldCharType="end"/>
      </w:r>
    </w:p>
    <w:p>
      <w:pPr>
        <w:pStyle w:val="18"/>
        <w:tabs>
          <w:tab w:val="right" w:leader="dot" w:pos="9354"/>
          <w:tab w:val="clear" w:pos="8705"/>
        </w:tabs>
      </w:pPr>
      <w:r>
        <w:fldChar w:fldCharType="begin"/>
      </w:r>
      <w:r>
        <w:instrText xml:space="preserve"> HYPERLINK \l _Toc31194 </w:instrText>
      </w:r>
      <w:r>
        <w:fldChar w:fldCharType="separate"/>
      </w:r>
      <w:r>
        <w:rPr>
          <w:rFonts w:hint="eastAsia" w:ascii="黑体" w:hAnsi="黑体"/>
        </w:rPr>
        <w:t>2</w:t>
      </w:r>
      <w:r>
        <w:rPr>
          <w:rFonts w:ascii="黑体" w:hAnsi="黑体"/>
        </w:rPr>
        <w:t>.</w:t>
      </w:r>
      <w:r>
        <w:rPr>
          <w:rFonts w:hint="eastAsia" w:ascii="黑体" w:hAnsi="黑体"/>
          <w:lang w:val="en-US" w:eastAsia="zh-CN"/>
        </w:rPr>
        <w:t>2</w:t>
      </w:r>
      <w:r>
        <w:rPr>
          <w:rFonts w:hint="eastAsia" w:ascii="黑体" w:hAnsi="黑体"/>
        </w:rPr>
        <w:t xml:space="preserve"> </w:t>
      </w:r>
      <w:r>
        <w:rPr>
          <w:rFonts w:hint="eastAsia" w:ascii="黑体" w:hAnsi="黑体"/>
          <w:lang w:eastAsia="zh-CN"/>
        </w:rPr>
        <w:t>进度保证</w:t>
      </w:r>
      <w:r>
        <w:tab/>
      </w:r>
      <w:r>
        <w:fldChar w:fldCharType="begin"/>
      </w:r>
      <w:r>
        <w:instrText xml:space="preserve"> PAGEREF _Toc31194 </w:instrText>
      </w:r>
      <w:r>
        <w:fldChar w:fldCharType="separate"/>
      </w:r>
      <w:r>
        <w:t>2</w:t>
      </w:r>
      <w:r>
        <w:fldChar w:fldCharType="end"/>
      </w:r>
      <w:r>
        <w:fldChar w:fldCharType="end"/>
      </w:r>
    </w:p>
    <w:p>
      <w:pPr>
        <w:pStyle w:val="18"/>
        <w:tabs>
          <w:tab w:val="right" w:leader="dot" w:pos="9354"/>
          <w:tab w:val="clear" w:pos="8705"/>
        </w:tabs>
      </w:pPr>
      <w:r>
        <w:fldChar w:fldCharType="begin"/>
      </w:r>
      <w:r>
        <w:instrText xml:space="preserve"> HYPERLINK \l _Toc915 </w:instrText>
      </w:r>
      <w:r>
        <w:fldChar w:fldCharType="separate"/>
      </w:r>
      <w:r>
        <w:rPr>
          <w:rFonts w:hint="eastAsia" w:ascii="黑体" w:hAnsi="黑体"/>
        </w:rPr>
        <w:t>2</w:t>
      </w:r>
      <w:r>
        <w:rPr>
          <w:rFonts w:ascii="黑体" w:hAnsi="黑体"/>
        </w:rPr>
        <w:t>.</w:t>
      </w:r>
      <w:r>
        <w:rPr>
          <w:rFonts w:hint="eastAsia" w:ascii="黑体" w:hAnsi="黑体"/>
          <w:lang w:val="en-US" w:eastAsia="zh-CN"/>
        </w:rPr>
        <w:t>3</w:t>
      </w:r>
      <w:r>
        <w:rPr>
          <w:rFonts w:hint="eastAsia" w:ascii="黑体" w:hAnsi="黑体"/>
        </w:rPr>
        <w:t xml:space="preserve"> </w:t>
      </w:r>
      <w:r>
        <w:rPr>
          <w:rFonts w:hint="eastAsia" w:ascii="黑体" w:hAnsi="黑体"/>
          <w:lang w:eastAsia="zh-CN"/>
        </w:rPr>
        <w:t>投标商资格</w:t>
      </w:r>
      <w:r>
        <w:tab/>
      </w:r>
      <w:r>
        <w:fldChar w:fldCharType="begin"/>
      </w:r>
      <w:r>
        <w:instrText xml:space="preserve"> PAGEREF _Toc915 </w:instrText>
      </w:r>
      <w:r>
        <w:fldChar w:fldCharType="separate"/>
      </w:r>
      <w:r>
        <w:t>2</w:t>
      </w:r>
      <w:r>
        <w:fldChar w:fldCharType="end"/>
      </w:r>
      <w:r>
        <w:fldChar w:fldCharType="end"/>
      </w:r>
    </w:p>
    <w:p>
      <w:pPr>
        <w:pStyle w:val="18"/>
        <w:tabs>
          <w:tab w:val="right" w:leader="dot" w:pos="9354"/>
          <w:tab w:val="clear" w:pos="8705"/>
        </w:tabs>
      </w:pPr>
      <w:r>
        <w:fldChar w:fldCharType="begin"/>
      </w:r>
      <w:r>
        <w:instrText xml:space="preserve"> HYPERLINK \l _Toc3165 </w:instrText>
      </w:r>
      <w:r>
        <w:fldChar w:fldCharType="separate"/>
      </w:r>
      <w:r>
        <w:rPr>
          <w:rFonts w:hint="eastAsia" w:ascii="黑体" w:hAnsi="黑体"/>
        </w:rPr>
        <w:t>2</w:t>
      </w:r>
      <w:r>
        <w:rPr>
          <w:rFonts w:ascii="黑体" w:hAnsi="黑体"/>
        </w:rPr>
        <w:t>.</w:t>
      </w:r>
      <w:r>
        <w:rPr>
          <w:rFonts w:hint="eastAsia" w:ascii="黑体" w:hAnsi="黑体"/>
          <w:lang w:val="en-US" w:eastAsia="zh-CN"/>
        </w:rPr>
        <w:t>4</w:t>
      </w:r>
      <w:r>
        <w:rPr>
          <w:rFonts w:hint="eastAsia" w:ascii="黑体" w:hAnsi="黑体"/>
        </w:rPr>
        <w:t xml:space="preserve"> </w:t>
      </w:r>
      <w:r>
        <w:rPr>
          <w:rFonts w:hint="eastAsia" w:ascii="黑体" w:hAnsi="黑体"/>
          <w:lang w:eastAsia="zh-CN"/>
        </w:rPr>
        <w:t>对应规范要求</w:t>
      </w:r>
      <w:r>
        <w:tab/>
      </w:r>
      <w:bookmarkStart w:id="509" w:name="_GoBack"/>
      <w:bookmarkEnd w:id="509"/>
      <w:r>
        <w:fldChar w:fldCharType="begin"/>
      </w:r>
      <w:r>
        <w:instrText xml:space="preserve"> PAGEREF _Toc3165 </w:instrText>
      </w:r>
      <w:r>
        <w:fldChar w:fldCharType="separate"/>
      </w:r>
      <w:r>
        <w:t>2</w:t>
      </w:r>
      <w:r>
        <w:fldChar w:fldCharType="end"/>
      </w:r>
      <w:r>
        <w:fldChar w:fldCharType="end"/>
      </w:r>
    </w:p>
    <w:p>
      <w:pPr>
        <w:pStyle w:val="18"/>
        <w:tabs>
          <w:tab w:val="right" w:leader="dot" w:pos="9354"/>
          <w:tab w:val="clear" w:pos="8705"/>
        </w:tabs>
      </w:pPr>
      <w:r>
        <w:fldChar w:fldCharType="begin"/>
      </w:r>
      <w:r>
        <w:instrText xml:space="preserve"> HYPERLINK \l _Toc31890 </w:instrText>
      </w:r>
      <w:r>
        <w:fldChar w:fldCharType="separate"/>
      </w:r>
      <w:r>
        <w:rPr>
          <w:rFonts w:hint="eastAsia" w:ascii="黑体" w:hAnsi="黑体"/>
        </w:rPr>
        <w:t>2</w:t>
      </w:r>
      <w:r>
        <w:rPr>
          <w:rFonts w:ascii="黑体" w:hAnsi="黑体"/>
        </w:rPr>
        <w:t>.</w:t>
      </w:r>
      <w:r>
        <w:rPr>
          <w:rFonts w:hint="eastAsia" w:ascii="黑体" w:hAnsi="黑体"/>
          <w:lang w:val="en-US" w:eastAsia="zh-CN"/>
        </w:rPr>
        <w:t>5</w:t>
      </w:r>
      <w:r>
        <w:rPr>
          <w:rFonts w:hint="eastAsia" w:ascii="黑体" w:hAnsi="黑体"/>
        </w:rPr>
        <w:t xml:space="preserve"> </w:t>
      </w:r>
      <w:r>
        <w:rPr>
          <w:rFonts w:hint="eastAsia"/>
        </w:rPr>
        <w:t>卖方职责</w:t>
      </w:r>
      <w:r>
        <w:tab/>
      </w:r>
      <w:r>
        <w:fldChar w:fldCharType="begin"/>
      </w:r>
      <w:r>
        <w:instrText xml:space="preserve"> PAGEREF _Toc31890 </w:instrText>
      </w:r>
      <w:r>
        <w:fldChar w:fldCharType="separate"/>
      </w:r>
      <w:r>
        <w:t>3</w:t>
      </w:r>
      <w:r>
        <w:fldChar w:fldCharType="end"/>
      </w:r>
      <w:r>
        <w:fldChar w:fldCharType="end"/>
      </w:r>
    </w:p>
    <w:p>
      <w:pPr>
        <w:pStyle w:val="18"/>
        <w:tabs>
          <w:tab w:val="right" w:leader="dot" w:pos="9354"/>
          <w:tab w:val="clear" w:pos="8705"/>
        </w:tabs>
      </w:pPr>
      <w:r>
        <w:fldChar w:fldCharType="begin"/>
      </w:r>
      <w:r>
        <w:instrText xml:space="preserve"> HYPERLINK \l _Toc22249 </w:instrText>
      </w:r>
      <w:r>
        <w:fldChar w:fldCharType="separate"/>
      </w:r>
      <w:r>
        <w:rPr>
          <w:rFonts w:hint="eastAsia" w:ascii="黑体" w:hAnsi="黑体"/>
        </w:rPr>
        <w:t>2</w:t>
      </w:r>
      <w:r>
        <w:rPr>
          <w:rFonts w:ascii="黑体" w:hAnsi="黑体"/>
        </w:rPr>
        <w:t>.</w:t>
      </w:r>
      <w:r>
        <w:rPr>
          <w:rFonts w:hint="eastAsia" w:ascii="黑体" w:hAnsi="黑体"/>
          <w:lang w:val="en-US" w:eastAsia="zh-CN"/>
        </w:rPr>
        <w:t>6</w:t>
      </w:r>
      <w:r>
        <w:rPr>
          <w:rFonts w:hint="eastAsia" w:ascii="黑体" w:hAnsi="黑体"/>
        </w:rPr>
        <w:t xml:space="preserve"> </w:t>
      </w:r>
      <w:r>
        <w:rPr>
          <w:rFonts w:hint="eastAsia"/>
          <w:lang w:eastAsia="zh-CN"/>
        </w:rPr>
        <w:t>买</w:t>
      </w:r>
      <w:r>
        <w:rPr>
          <w:rFonts w:hint="eastAsia"/>
        </w:rPr>
        <w:t>方职责</w:t>
      </w:r>
      <w:r>
        <w:tab/>
      </w:r>
      <w:r>
        <w:fldChar w:fldCharType="begin"/>
      </w:r>
      <w:r>
        <w:instrText xml:space="preserve"> PAGEREF _Toc22249 </w:instrText>
      </w:r>
      <w:r>
        <w:fldChar w:fldCharType="separate"/>
      </w:r>
      <w:r>
        <w:t>3</w:t>
      </w:r>
      <w:r>
        <w:fldChar w:fldCharType="end"/>
      </w:r>
      <w:r>
        <w:fldChar w:fldCharType="end"/>
      </w:r>
    </w:p>
    <w:p>
      <w:pPr>
        <w:pStyle w:val="16"/>
        <w:tabs>
          <w:tab w:val="right" w:leader="dot" w:pos="9354"/>
          <w:tab w:val="clear" w:pos="8705"/>
        </w:tabs>
      </w:pPr>
      <w:r>
        <w:fldChar w:fldCharType="begin"/>
      </w:r>
      <w:r>
        <w:instrText xml:space="preserve"> HYPERLINK \l _Toc9967 </w:instrText>
      </w:r>
      <w:r>
        <w:fldChar w:fldCharType="separate"/>
      </w:r>
      <w:r>
        <w:rPr>
          <w:rFonts w:hint="eastAsia" w:ascii="黑体" w:hAnsi="黑体" w:eastAsia="黑体"/>
          <w:szCs w:val="21"/>
        </w:rPr>
        <w:t>3 应遵循的主要标准</w:t>
      </w:r>
      <w:r>
        <w:tab/>
      </w:r>
      <w:r>
        <w:fldChar w:fldCharType="begin"/>
      </w:r>
      <w:r>
        <w:instrText xml:space="preserve"> PAGEREF _Toc9967 </w:instrText>
      </w:r>
      <w:r>
        <w:fldChar w:fldCharType="separate"/>
      </w:r>
      <w:r>
        <w:t>3</w:t>
      </w:r>
      <w:r>
        <w:fldChar w:fldCharType="end"/>
      </w:r>
      <w:r>
        <w:fldChar w:fldCharType="end"/>
      </w:r>
    </w:p>
    <w:p>
      <w:pPr>
        <w:pStyle w:val="18"/>
        <w:tabs>
          <w:tab w:val="right" w:leader="dot" w:pos="9354"/>
          <w:tab w:val="clear" w:pos="8705"/>
        </w:tabs>
      </w:pPr>
      <w:r>
        <w:fldChar w:fldCharType="begin"/>
      </w:r>
      <w:r>
        <w:instrText xml:space="preserve"> HYPERLINK \l _Toc14830 </w:instrText>
      </w:r>
      <w:r>
        <w:fldChar w:fldCharType="separate"/>
      </w:r>
      <w:r>
        <w:rPr>
          <w:rFonts w:hint="eastAsia" w:ascii="黑体" w:hAnsi="黑体"/>
          <w:szCs w:val="22"/>
          <w:lang w:val="en-US" w:eastAsia="zh-CN"/>
        </w:rPr>
        <w:t xml:space="preserve">3.1 </w:t>
      </w:r>
      <w:r>
        <w:rPr>
          <w:rFonts w:hint="eastAsia" w:ascii="黑体" w:hAnsi="黑体"/>
          <w:szCs w:val="22"/>
        </w:rPr>
        <w:t>主要引用标准</w:t>
      </w:r>
      <w:r>
        <w:tab/>
      </w:r>
      <w:r>
        <w:fldChar w:fldCharType="begin"/>
      </w:r>
      <w:r>
        <w:instrText xml:space="preserve"> PAGEREF _Toc14830 </w:instrText>
      </w:r>
      <w:r>
        <w:fldChar w:fldCharType="separate"/>
      </w:r>
      <w:r>
        <w:t>3</w:t>
      </w:r>
      <w:r>
        <w:fldChar w:fldCharType="end"/>
      </w:r>
      <w:r>
        <w:fldChar w:fldCharType="end"/>
      </w:r>
    </w:p>
    <w:p>
      <w:pPr>
        <w:pStyle w:val="18"/>
        <w:tabs>
          <w:tab w:val="right" w:leader="dot" w:pos="9354"/>
          <w:tab w:val="clear" w:pos="8705"/>
        </w:tabs>
      </w:pPr>
      <w:r>
        <w:fldChar w:fldCharType="begin"/>
      </w:r>
      <w:r>
        <w:instrText xml:space="preserve"> HYPERLINK \l _Toc22317 </w:instrText>
      </w:r>
      <w:r>
        <w:fldChar w:fldCharType="separate"/>
      </w:r>
      <w:r>
        <w:rPr>
          <w:rFonts w:hint="eastAsia" w:ascii="黑体" w:hAnsi="黑体"/>
          <w:szCs w:val="22"/>
          <w:lang w:val="en-US" w:eastAsia="zh-CN"/>
        </w:rPr>
        <w:t>3.2 术语及定义</w:t>
      </w:r>
      <w:r>
        <w:tab/>
      </w:r>
      <w:r>
        <w:fldChar w:fldCharType="begin"/>
      </w:r>
      <w:r>
        <w:instrText xml:space="preserve"> PAGEREF _Toc22317 </w:instrText>
      </w:r>
      <w:r>
        <w:fldChar w:fldCharType="separate"/>
      </w:r>
      <w:r>
        <w:t>4</w:t>
      </w:r>
      <w:r>
        <w:fldChar w:fldCharType="end"/>
      </w:r>
      <w:r>
        <w:fldChar w:fldCharType="end"/>
      </w:r>
    </w:p>
    <w:p>
      <w:pPr>
        <w:pStyle w:val="16"/>
        <w:tabs>
          <w:tab w:val="right" w:leader="dot" w:pos="9354"/>
          <w:tab w:val="clear" w:pos="8705"/>
        </w:tabs>
      </w:pPr>
      <w:r>
        <w:fldChar w:fldCharType="begin"/>
      </w:r>
      <w:r>
        <w:instrText xml:space="preserve"> HYPERLINK \l _Toc7786 </w:instrText>
      </w:r>
      <w:r>
        <w:fldChar w:fldCharType="separate"/>
      </w:r>
      <w:r>
        <w:rPr>
          <w:rFonts w:hint="eastAsia" w:ascii="黑体" w:hAnsi="黑体" w:eastAsia="黑体"/>
          <w:szCs w:val="21"/>
          <w:lang w:val="en-US" w:eastAsia="zh-CN"/>
        </w:rPr>
        <w:t>4</w:t>
      </w:r>
      <w:r>
        <w:rPr>
          <w:rFonts w:hint="eastAsia" w:ascii="黑体" w:hAnsi="黑体" w:eastAsia="黑体"/>
          <w:szCs w:val="21"/>
        </w:rPr>
        <w:t>特性要求</w:t>
      </w:r>
      <w:r>
        <w:tab/>
      </w:r>
      <w:r>
        <w:fldChar w:fldCharType="begin"/>
      </w:r>
      <w:r>
        <w:instrText xml:space="preserve"> PAGEREF _Toc7786 </w:instrText>
      </w:r>
      <w:r>
        <w:fldChar w:fldCharType="separate"/>
      </w:r>
      <w:r>
        <w:t>4</w:t>
      </w:r>
      <w:r>
        <w:fldChar w:fldCharType="end"/>
      </w:r>
      <w:r>
        <w:fldChar w:fldCharType="end"/>
      </w:r>
    </w:p>
    <w:p>
      <w:pPr>
        <w:pStyle w:val="12"/>
        <w:tabs>
          <w:tab w:val="right" w:leader="dot" w:pos="9354"/>
        </w:tabs>
      </w:pPr>
      <w:r>
        <w:fldChar w:fldCharType="begin"/>
      </w:r>
      <w:r>
        <w:instrText xml:space="preserve"> HYPERLINK \l _Toc18102 </w:instrText>
      </w:r>
      <w:r>
        <w:fldChar w:fldCharType="separate"/>
      </w:r>
      <w:r>
        <w:rPr>
          <w:rFonts w:hint="eastAsia" w:ascii="黑体" w:hAnsi="黑体" w:eastAsia="黑体" w:cs="黑体"/>
          <w:bCs w:val="0"/>
          <w:kern w:val="44"/>
          <w:szCs w:val="21"/>
          <w:shd w:val="clear" w:color="auto" w:fill="FFFFFF"/>
          <w:lang w:val="en-US" w:eastAsia="zh-CN"/>
        </w:rPr>
        <w:t>4.1</w:t>
      </w:r>
      <w:r>
        <w:rPr>
          <w:rFonts w:hint="eastAsia" w:ascii="黑体" w:hAnsi="黑体" w:eastAsia="黑体" w:cs="黑体"/>
          <w:bCs w:val="0"/>
          <w:kern w:val="44"/>
          <w:szCs w:val="21"/>
          <w:shd w:val="clear" w:color="auto" w:fill="FFFFFF"/>
        </w:rPr>
        <w:t>控制信号</w:t>
      </w:r>
      <w:r>
        <w:tab/>
      </w:r>
      <w:r>
        <w:fldChar w:fldCharType="begin"/>
      </w:r>
      <w:r>
        <w:instrText xml:space="preserve"> PAGEREF _Toc18102 </w:instrText>
      </w:r>
      <w:r>
        <w:fldChar w:fldCharType="separate"/>
      </w:r>
      <w:r>
        <w:t>4</w:t>
      </w:r>
      <w:r>
        <w:fldChar w:fldCharType="end"/>
      </w:r>
      <w:r>
        <w:fldChar w:fldCharType="end"/>
      </w:r>
    </w:p>
    <w:p>
      <w:pPr>
        <w:pStyle w:val="12"/>
        <w:tabs>
          <w:tab w:val="right" w:leader="dot" w:pos="9354"/>
        </w:tabs>
      </w:pPr>
      <w:r>
        <w:fldChar w:fldCharType="begin"/>
      </w:r>
      <w:r>
        <w:instrText xml:space="preserve"> HYPERLINK \l _Toc763 </w:instrText>
      </w:r>
      <w:r>
        <w:fldChar w:fldCharType="separate"/>
      </w:r>
      <w:r>
        <w:rPr>
          <w:rFonts w:hint="eastAsia" w:ascii="黑体" w:hAnsi="黑体" w:eastAsia="黑体" w:cs="黑体"/>
          <w:bCs w:val="0"/>
          <w:kern w:val="44"/>
          <w:szCs w:val="21"/>
          <w:shd w:val="clear" w:color="auto" w:fill="FFFFFF"/>
          <w:lang w:val="en-US" w:eastAsia="zh-CN"/>
        </w:rPr>
        <w:t>4.2</w:t>
      </w:r>
      <w:r>
        <w:rPr>
          <w:rFonts w:hint="eastAsia" w:ascii="黑体" w:hAnsi="黑体" w:eastAsia="黑体" w:cs="黑体"/>
          <w:bCs w:val="0"/>
          <w:kern w:val="44"/>
          <w:szCs w:val="21"/>
          <w:shd w:val="clear" w:color="auto" w:fill="FFFFFF"/>
        </w:rPr>
        <w:t>瞬时脱扣电流</w:t>
      </w:r>
      <w:r>
        <w:tab/>
      </w:r>
      <w:r>
        <w:fldChar w:fldCharType="begin"/>
      </w:r>
      <w:r>
        <w:instrText xml:space="preserve"> PAGEREF _Toc763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_Toc24862 </w:instrText>
      </w:r>
      <w:r>
        <w:fldChar w:fldCharType="separate"/>
      </w:r>
      <w:r>
        <w:rPr>
          <w:rFonts w:hint="eastAsia" w:ascii="黑体" w:hAnsi="黑体" w:eastAsia="黑体" w:cs="黑体"/>
          <w:bCs w:val="0"/>
          <w:kern w:val="44"/>
          <w:szCs w:val="21"/>
          <w:shd w:val="clear" w:color="auto" w:fill="FFFFFF"/>
          <w:lang w:val="en-US" w:eastAsia="zh-CN"/>
        </w:rPr>
        <w:t>4.3</w:t>
      </w:r>
      <w:r>
        <w:rPr>
          <w:rFonts w:hint="eastAsia" w:ascii="黑体" w:hAnsi="黑体" w:eastAsia="黑体" w:cs="黑体"/>
          <w:bCs w:val="0"/>
          <w:kern w:val="44"/>
          <w:szCs w:val="21"/>
          <w:shd w:val="clear" w:color="auto" w:fill="FFFFFF"/>
        </w:rPr>
        <w:t>额定电压（U</w:t>
      </w:r>
      <w:r>
        <w:rPr>
          <w:rFonts w:hint="eastAsia" w:ascii="黑体" w:hAnsi="黑体" w:eastAsia="黑体" w:cs="黑体"/>
          <w:bCs w:val="0"/>
          <w:kern w:val="44"/>
          <w:szCs w:val="21"/>
          <w:shd w:val="clear" w:color="auto" w:fill="FFFFFF"/>
          <w:vertAlign w:val="subscript"/>
        </w:rPr>
        <w:t>e</w:t>
      </w:r>
      <w:r>
        <w:rPr>
          <w:rFonts w:hint="eastAsia" w:ascii="黑体" w:hAnsi="黑体" w:eastAsia="黑体" w:cs="黑体"/>
          <w:bCs w:val="0"/>
          <w:kern w:val="44"/>
          <w:szCs w:val="21"/>
          <w:shd w:val="clear" w:color="auto" w:fill="FFFFFF"/>
        </w:rPr>
        <w:t>）</w:t>
      </w:r>
      <w:r>
        <w:tab/>
      </w:r>
      <w:r>
        <w:fldChar w:fldCharType="begin"/>
      </w:r>
      <w:r>
        <w:instrText xml:space="preserve"> PAGEREF _Toc24862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_Toc13968 </w:instrText>
      </w:r>
      <w:r>
        <w:fldChar w:fldCharType="separate"/>
      </w:r>
      <w:r>
        <w:rPr>
          <w:rFonts w:hint="eastAsia" w:ascii="黑体" w:hAnsi="黑体" w:eastAsia="黑体" w:cs="黑体"/>
          <w:bCs w:val="0"/>
          <w:kern w:val="44"/>
          <w:szCs w:val="21"/>
          <w:shd w:val="clear" w:color="auto" w:fill="FFFFFF"/>
          <w:lang w:val="en-US" w:eastAsia="zh-CN"/>
        </w:rPr>
        <w:t>4.4</w:t>
      </w:r>
      <w:r>
        <w:rPr>
          <w:rFonts w:hint="eastAsia" w:ascii="黑体" w:hAnsi="黑体" w:eastAsia="黑体" w:cs="黑体"/>
          <w:bCs w:val="0"/>
          <w:kern w:val="44"/>
          <w:szCs w:val="21"/>
          <w:shd w:val="clear" w:color="auto" w:fill="FFFFFF"/>
        </w:rPr>
        <w:t>额定绝缘电压（Ui）</w:t>
      </w:r>
      <w:r>
        <w:tab/>
      </w:r>
      <w:r>
        <w:fldChar w:fldCharType="begin"/>
      </w:r>
      <w:r>
        <w:instrText xml:space="preserve"> PAGEREF _Toc13968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_Toc11424 </w:instrText>
      </w:r>
      <w:r>
        <w:fldChar w:fldCharType="separate"/>
      </w:r>
      <w:r>
        <w:rPr>
          <w:rFonts w:hint="eastAsia" w:ascii="黑体" w:hAnsi="黑体" w:eastAsia="黑体" w:cs="黑体"/>
          <w:bCs w:val="0"/>
          <w:kern w:val="44"/>
          <w:szCs w:val="21"/>
          <w:shd w:val="clear" w:color="auto" w:fill="FFFFFF"/>
          <w:lang w:val="en-US" w:eastAsia="zh-CN"/>
        </w:rPr>
        <w:t>4.5</w:t>
      </w:r>
      <w:r>
        <w:rPr>
          <w:rFonts w:hint="eastAsia" w:ascii="黑体" w:hAnsi="黑体" w:eastAsia="黑体" w:cs="黑体"/>
          <w:bCs w:val="0"/>
          <w:kern w:val="44"/>
          <w:szCs w:val="21"/>
          <w:shd w:val="clear" w:color="auto" w:fill="FFFFFF"/>
        </w:rPr>
        <w:t>额定冲击耐受电压（Uimp）</w:t>
      </w:r>
      <w:r>
        <w:tab/>
      </w:r>
      <w:r>
        <w:fldChar w:fldCharType="begin"/>
      </w:r>
      <w:r>
        <w:instrText xml:space="preserve"> PAGEREF _Toc11424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_Toc21870 </w:instrText>
      </w:r>
      <w:r>
        <w:fldChar w:fldCharType="separate"/>
      </w:r>
      <w:r>
        <w:rPr>
          <w:rFonts w:hint="eastAsia" w:ascii="黑体" w:hAnsi="黑体" w:eastAsia="黑体" w:cs="黑体"/>
          <w:bCs w:val="0"/>
          <w:kern w:val="44"/>
          <w:szCs w:val="21"/>
          <w:shd w:val="clear" w:color="auto" w:fill="FFFFFF"/>
          <w:lang w:val="en-US" w:eastAsia="zh-CN"/>
        </w:rPr>
        <w:t>4.6</w:t>
      </w:r>
      <w:r>
        <w:rPr>
          <w:rFonts w:hint="eastAsia" w:ascii="黑体" w:hAnsi="黑体" w:eastAsia="黑体" w:cs="黑体"/>
          <w:bCs w:val="0"/>
          <w:kern w:val="44"/>
          <w:szCs w:val="21"/>
          <w:shd w:val="clear" w:color="auto" w:fill="FFFFFF"/>
        </w:rPr>
        <w:t>额定电流（In）</w:t>
      </w:r>
      <w:r>
        <w:tab/>
      </w:r>
      <w:r>
        <w:fldChar w:fldCharType="begin"/>
      </w:r>
      <w:r>
        <w:instrText xml:space="preserve"> PAGEREF _Toc21870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_Toc12151 </w:instrText>
      </w:r>
      <w:r>
        <w:fldChar w:fldCharType="separate"/>
      </w:r>
      <w:r>
        <w:rPr>
          <w:rFonts w:hint="eastAsia" w:ascii="黑体" w:hAnsi="黑体" w:eastAsia="黑体" w:cs="黑体"/>
          <w:bCs w:val="0"/>
          <w:kern w:val="44"/>
          <w:szCs w:val="21"/>
          <w:shd w:val="clear" w:color="auto" w:fill="FFFFFF"/>
          <w:lang w:val="en-US" w:eastAsia="zh-CN"/>
        </w:rPr>
        <w:t>4.7</w:t>
      </w:r>
      <w:r>
        <w:rPr>
          <w:rFonts w:hint="eastAsia" w:ascii="黑体" w:hAnsi="黑体" w:eastAsia="黑体" w:cs="黑体"/>
          <w:bCs w:val="0"/>
          <w:kern w:val="44"/>
          <w:szCs w:val="21"/>
          <w:shd w:val="clear" w:color="auto" w:fill="FFFFFF"/>
        </w:rPr>
        <w:t>额定频率（Fn）</w:t>
      </w:r>
      <w:r>
        <w:tab/>
      </w:r>
      <w:r>
        <w:fldChar w:fldCharType="begin"/>
      </w:r>
      <w:r>
        <w:instrText xml:space="preserve"> PAGEREF _Toc12151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_Toc943 </w:instrText>
      </w:r>
      <w:r>
        <w:fldChar w:fldCharType="separate"/>
      </w:r>
      <w:r>
        <w:rPr>
          <w:rFonts w:hint="eastAsia" w:ascii="黑体" w:hAnsi="黑体" w:eastAsia="黑体" w:cs="黑体"/>
          <w:bCs w:val="0"/>
          <w:kern w:val="44"/>
          <w:szCs w:val="21"/>
          <w:shd w:val="clear" w:color="auto" w:fill="FFFFFF"/>
          <w:lang w:val="en-US" w:eastAsia="zh-CN"/>
        </w:rPr>
        <w:t>4.8</w:t>
      </w:r>
      <w:r>
        <w:rPr>
          <w:rFonts w:hint="eastAsia" w:ascii="黑体" w:hAnsi="黑体" w:eastAsia="黑体" w:cs="黑体"/>
          <w:bCs w:val="0"/>
          <w:kern w:val="44"/>
          <w:szCs w:val="21"/>
          <w:shd w:val="clear" w:color="auto" w:fill="FFFFFF"/>
        </w:rPr>
        <w:t>额定短路能力（Icn）</w:t>
      </w:r>
      <w:r>
        <w:tab/>
      </w:r>
      <w:r>
        <w:fldChar w:fldCharType="begin"/>
      </w:r>
      <w:r>
        <w:instrText xml:space="preserve"> PAGEREF _Toc943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_Toc253 </w:instrText>
      </w:r>
      <w:r>
        <w:fldChar w:fldCharType="separate"/>
      </w:r>
      <w:r>
        <w:rPr>
          <w:rFonts w:hint="eastAsia" w:ascii="黑体" w:hAnsi="黑体" w:eastAsia="黑体" w:cs="黑体"/>
          <w:bCs w:val="0"/>
          <w:kern w:val="44"/>
          <w:szCs w:val="21"/>
          <w:shd w:val="clear" w:color="auto" w:fill="FFFFFF"/>
          <w:lang w:val="en-US" w:eastAsia="zh-CN"/>
        </w:rPr>
        <w:t>4.9</w:t>
      </w:r>
      <w:r>
        <w:rPr>
          <w:rFonts w:hint="eastAsia" w:ascii="黑体" w:hAnsi="黑体" w:eastAsia="黑体" w:cs="黑体"/>
          <w:bCs w:val="0"/>
          <w:kern w:val="44"/>
          <w:szCs w:val="21"/>
          <w:shd w:val="clear" w:color="auto" w:fill="FFFFFF"/>
        </w:rPr>
        <w:t>远程自动合闸时间（tc）</w:t>
      </w:r>
      <w:r>
        <w:tab/>
      </w:r>
      <w:r>
        <w:fldChar w:fldCharType="begin"/>
      </w:r>
      <w:r>
        <w:instrText xml:space="preserve"> PAGEREF _Toc253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_Toc30820 </w:instrText>
      </w:r>
      <w:r>
        <w:fldChar w:fldCharType="separate"/>
      </w:r>
      <w:r>
        <w:rPr>
          <w:rFonts w:hint="eastAsia" w:ascii="黑体" w:hAnsi="黑体" w:eastAsia="黑体" w:cs="黑体"/>
          <w:bCs w:val="0"/>
          <w:kern w:val="44"/>
          <w:szCs w:val="21"/>
          <w:shd w:val="clear" w:color="auto" w:fill="FFFFFF"/>
          <w:lang w:val="en-US" w:eastAsia="zh-CN"/>
        </w:rPr>
        <w:t>4.10</w:t>
      </w:r>
      <w:r>
        <w:rPr>
          <w:rFonts w:hint="eastAsia" w:ascii="黑体" w:hAnsi="黑体" w:eastAsia="黑体" w:cs="黑体"/>
          <w:bCs w:val="0"/>
          <w:kern w:val="44"/>
          <w:szCs w:val="21"/>
          <w:shd w:val="clear" w:color="auto" w:fill="FFFFFF"/>
        </w:rPr>
        <w:t>远程自动分闸时间td</w:t>
      </w:r>
      <w:r>
        <w:tab/>
      </w:r>
      <w:r>
        <w:fldChar w:fldCharType="begin"/>
      </w:r>
      <w:r>
        <w:instrText xml:space="preserve"> PAGEREF _Toc30820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_Toc27825 </w:instrText>
      </w:r>
      <w:r>
        <w:fldChar w:fldCharType="separate"/>
      </w:r>
      <w:r>
        <w:rPr>
          <w:rFonts w:hint="eastAsia" w:ascii="黑体" w:hAnsi="黑体" w:eastAsia="黑体" w:cs="黑体"/>
          <w:bCs w:val="0"/>
          <w:kern w:val="44"/>
          <w:szCs w:val="21"/>
          <w:shd w:val="clear" w:color="auto" w:fill="FFFFFF"/>
          <w:lang w:val="en-US" w:eastAsia="zh-CN"/>
        </w:rPr>
        <w:t>4.11</w:t>
      </w:r>
      <w:r>
        <w:rPr>
          <w:rFonts w:hint="eastAsia" w:ascii="黑体" w:hAnsi="黑体" w:eastAsia="黑体" w:cs="黑体"/>
          <w:bCs w:val="0"/>
          <w:kern w:val="44"/>
          <w:szCs w:val="21"/>
          <w:shd w:val="clear" w:color="auto" w:fill="FFFFFF"/>
        </w:rPr>
        <w:t>上电延时 te</w:t>
      </w:r>
      <w:r>
        <w:tab/>
      </w:r>
      <w:r>
        <w:fldChar w:fldCharType="begin"/>
      </w:r>
      <w:r>
        <w:instrText xml:space="preserve"> PAGEREF _Toc27825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_Toc18164 </w:instrText>
      </w:r>
      <w:r>
        <w:fldChar w:fldCharType="separate"/>
      </w:r>
      <w:r>
        <w:rPr>
          <w:rFonts w:hint="eastAsia" w:ascii="黑体" w:hAnsi="黑体" w:eastAsia="黑体" w:cs="黑体"/>
          <w:bCs w:val="0"/>
          <w:kern w:val="44"/>
          <w:szCs w:val="21"/>
          <w:shd w:val="clear" w:color="auto" w:fill="FFFFFF"/>
          <w:lang w:val="en-US" w:eastAsia="zh-CN"/>
        </w:rPr>
        <w:t>4.12</w:t>
      </w:r>
      <w:r>
        <w:rPr>
          <w:rFonts w:hint="eastAsia" w:ascii="黑体" w:hAnsi="黑体" w:eastAsia="黑体" w:cs="黑体"/>
          <w:bCs w:val="0"/>
          <w:kern w:val="44"/>
          <w:szCs w:val="21"/>
          <w:shd w:val="clear" w:color="auto" w:fill="FFFFFF"/>
        </w:rPr>
        <w:t>额定控制电平电压（Uc）</w:t>
      </w:r>
      <w:r>
        <w:tab/>
      </w:r>
      <w:r>
        <w:fldChar w:fldCharType="begin"/>
      </w:r>
      <w:r>
        <w:instrText xml:space="preserve"> PAGEREF _Toc18164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_Toc32411 </w:instrText>
      </w:r>
      <w:r>
        <w:fldChar w:fldCharType="separate"/>
      </w:r>
      <w:r>
        <w:rPr>
          <w:rFonts w:hint="eastAsia" w:ascii="黑体" w:hAnsi="黑体" w:eastAsia="黑体" w:cs="黑体"/>
          <w:bCs w:val="0"/>
          <w:kern w:val="44"/>
          <w:szCs w:val="21"/>
          <w:shd w:val="clear" w:color="auto" w:fill="FFFFFF"/>
          <w:lang w:val="en-US" w:eastAsia="zh-CN"/>
        </w:rPr>
        <w:t>4.13</w:t>
      </w:r>
      <w:r>
        <w:rPr>
          <w:rFonts w:hint="eastAsia" w:ascii="黑体" w:hAnsi="黑体" w:eastAsia="黑体" w:cs="黑体"/>
          <w:bCs w:val="0"/>
          <w:kern w:val="44"/>
          <w:szCs w:val="21"/>
          <w:shd w:val="clear" w:color="auto" w:fill="FFFFFF"/>
        </w:rPr>
        <w:t>控制电平电流（Ic）</w:t>
      </w:r>
      <w:r>
        <w:tab/>
      </w:r>
      <w:r>
        <w:fldChar w:fldCharType="begin"/>
      </w:r>
      <w:r>
        <w:instrText xml:space="preserve"> PAGEREF _Toc32411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_Toc130 </w:instrText>
      </w:r>
      <w:r>
        <w:fldChar w:fldCharType="separate"/>
      </w:r>
      <w:r>
        <w:rPr>
          <w:rFonts w:hint="eastAsia" w:ascii="黑体" w:hAnsi="黑体" w:eastAsia="黑体" w:cs="黑体"/>
          <w:bCs w:val="0"/>
          <w:kern w:val="44"/>
          <w:szCs w:val="21"/>
          <w:shd w:val="clear" w:color="auto" w:fill="FFFFFF"/>
          <w:lang w:val="en-US" w:eastAsia="zh-CN"/>
        </w:rPr>
        <w:t>4.14</w:t>
      </w:r>
      <w:r>
        <w:rPr>
          <w:rFonts w:hint="eastAsia" w:ascii="黑体" w:hAnsi="黑体" w:eastAsia="黑体" w:cs="黑体"/>
          <w:bCs w:val="0"/>
          <w:kern w:val="44"/>
          <w:szCs w:val="21"/>
          <w:shd w:val="clear" w:color="auto" w:fill="FFFFFF"/>
        </w:rPr>
        <w:t>相线泄露电流（IL）</w:t>
      </w:r>
      <w:r>
        <w:tab/>
      </w:r>
      <w:r>
        <w:fldChar w:fldCharType="begin"/>
      </w:r>
      <w:r>
        <w:instrText xml:space="preserve"> PAGEREF _Toc130 </w:instrText>
      </w:r>
      <w:r>
        <w:fldChar w:fldCharType="separate"/>
      </w:r>
      <w:r>
        <w:t>5</w:t>
      </w:r>
      <w:r>
        <w:fldChar w:fldCharType="end"/>
      </w:r>
      <w:r>
        <w:fldChar w:fldCharType="end"/>
      </w:r>
    </w:p>
    <w:p>
      <w:pPr>
        <w:pStyle w:val="12"/>
        <w:tabs>
          <w:tab w:val="right" w:leader="dot" w:pos="9354"/>
        </w:tabs>
      </w:pPr>
      <w:r>
        <w:fldChar w:fldCharType="begin"/>
      </w:r>
      <w:r>
        <w:instrText xml:space="preserve"> HYPERLINK \l _Toc19368 </w:instrText>
      </w:r>
      <w:r>
        <w:fldChar w:fldCharType="separate"/>
      </w:r>
      <w:r>
        <w:rPr>
          <w:rFonts w:hint="eastAsia" w:ascii="黑体" w:hAnsi="黑体" w:eastAsia="黑体" w:cs="黑体"/>
          <w:bCs w:val="0"/>
          <w:kern w:val="44"/>
          <w:szCs w:val="21"/>
          <w:shd w:val="clear" w:color="auto" w:fill="FFFFFF"/>
          <w:lang w:val="en-US" w:eastAsia="zh-CN"/>
        </w:rPr>
        <w:t>4.15</w:t>
      </w:r>
      <w:r>
        <w:rPr>
          <w:rFonts w:hint="eastAsia" w:ascii="黑体" w:hAnsi="黑体" w:eastAsia="黑体" w:cs="黑体"/>
          <w:bCs w:val="0"/>
          <w:kern w:val="44"/>
          <w:szCs w:val="21"/>
          <w:shd w:val="clear" w:color="auto" w:fill="FFFFFF"/>
        </w:rPr>
        <w:t>功耗</w:t>
      </w:r>
      <w:r>
        <w:tab/>
      </w:r>
      <w:r>
        <w:fldChar w:fldCharType="begin"/>
      </w:r>
      <w:r>
        <w:instrText xml:space="preserve"> PAGEREF _Toc19368 </w:instrText>
      </w:r>
      <w:r>
        <w:fldChar w:fldCharType="separate"/>
      </w:r>
      <w:r>
        <w:t>5</w:t>
      </w:r>
      <w:r>
        <w:fldChar w:fldCharType="end"/>
      </w:r>
      <w:r>
        <w:fldChar w:fldCharType="end"/>
      </w:r>
    </w:p>
    <w:p>
      <w:pPr>
        <w:pStyle w:val="16"/>
        <w:tabs>
          <w:tab w:val="right" w:leader="dot" w:pos="9354"/>
          <w:tab w:val="clear" w:pos="8705"/>
        </w:tabs>
      </w:pPr>
      <w:r>
        <w:fldChar w:fldCharType="begin"/>
      </w:r>
      <w:r>
        <w:instrText xml:space="preserve"> HYPERLINK \l _Toc21844 </w:instrText>
      </w:r>
      <w:r>
        <w:fldChar w:fldCharType="separate"/>
      </w:r>
      <w:r>
        <w:rPr>
          <w:rFonts w:hint="eastAsia" w:ascii="黑体" w:hAnsi="黑体" w:eastAsia="黑体" w:cs="黑体"/>
          <w:bCs/>
          <w:w w:val="100"/>
          <w:kern w:val="44"/>
          <w:szCs w:val="21"/>
          <w:shd w:val="clear" w:color="auto" w:fill="FFFFFF"/>
          <w:lang w:val="en-US" w:eastAsia="zh-CN"/>
        </w:rPr>
        <w:t xml:space="preserve">5 </w:t>
      </w:r>
      <w:r>
        <w:rPr>
          <w:rFonts w:hint="eastAsia" w:ascii="黑体" w:hAnsi="黑体" w:eastAsia="黑体" w:cs="黑体"/>
          <w:bCs/>
          <w:w w:val="100"/>
          <w:kern w:val="44"/>
          <w:szCs w:val="21"/>
          <w:shd w:val="clear" w:color="auto" w:fill="FFFFFF"/>
        </w:rPr>
        <w:t>结构及控制要求</w:t>
      </w:r>
      <w:r>
        <w:tab/>
      </w:r>
      <w:r>
        <w:fldChar w:fldCharType="begin"/>
      </w:r>
      <w:r>
        <w:instrText xml:space="preserve"> PAGEREF _Toc21844 </w:instrText>
      </w:r>
      <w:r>
        <w:fldChar w:fldCharType="separate"/>
      </w:r>
      <w:r>
        <w:t>6</w:t>
      </w:r>
      <w:r>
        <w:fldChar w:fldCharType="end"/>
      </w:r>
      <w:r>
        <w:fldChar w:fldCharType="end"/>
      </w:r>
    </w:p>
    <w:p>
      <w:pPr>
        <w:pStyle w:val="18"/>
        <w:tabs>
          <w:tab w:val="right" w:leader="dot" w:pos="9354"/>
          <w:tab w:val="clear" w:pos="8705"/>
        </w:tabs>
      </w:pPr>
      <w:r>
        <w:fldChar w:fldCharType="begin"/>
      </w:r>
      <w:r>
        <w:instrText xml:space="preserve"> HYPERLINK \l _Toc7658 </w:instrText>
      </w:r>
      <w:r>
        <w:fldChar w:fldCharType="separate"/>
      </w:r>
      <w:r>
        <w:rPr>
          <w:rFonts w:hint="eastAsia" w:ascii="黑体" w:hAnsi="黑体" w:cs="黑体"/>
          <w:bCs w:val="0"/>
          <w:kern w:val="44"/>
          <w:szCs w:val="21"/>
          <w:shd w:val="clear" w:color="auto" w:fill="FFFFFF"/>
          <w:lang w:val="en-US" w:eastAsia="zh-CN"/>
        </w:rPr>
        <w:t>5.1</w:t>
      </w:r>
      <w:r>
        <w:rPr>
          <w:rFonts w:hint="eastAsia" w:ascii="黑体" w:hAnsi="黑体" w:cs="黑体"/>
          <w:bCs w:val="0"/>
          <w:kern w:val="44"/>
          <w:szCs w:val="21"/>
          <w:shd w:val="clear" w:color="auto" w:fill="FFFFFF"/>
        </w:rPr>
        <w:t>尺寸和接线方式</w:t>
      </w:r>
      <w:r>
        <w:tab/>
      </w:r>
      <w:r>
        <w:fldChar w:fldCharType="begin"/>
      </w:r>
      <w:r>
        <w:instrText xml:space="preserve"> PAGEREF _Toc7658 </w:instrText>
      </w:r>
      <w:r>
        <w:fldChar w:fldCharType="separate"/>
      </w:r>
      <w:r>
        <w:t>6</w:t>
      </w:r>
      <w:r>
        <w:fldChar w:fldCharType="end"/>
      </w:r>
      <w:r>
        <w:fldChar w:fldCharType="end"/>
      </w:r>
    </w:p>
    <w:p>
      <w:pPr>
        <w:pStyle w:val="18"/>
        <w:tabs>
          <w:tab w:val="right" w:leader="dot" w:pos="9354"/>
          <w:tab w:val="clear" w:pos="8705"/>
        </w:tabs>
      </w:pPr>
      <w:r>
        <w:fldChar w:fldCharType="begin"/>
      </w:r>
      <w:r>
        <w:instrText xml:space="preserve"> HYPERLINK \l _Toc24204 </w:instrText>
      </w:r>
      <w:r>
        <w:fldChar w:fldCharType="separate"/>
      </w:r>
      <w:r>
        <w:rPr>
          <w:rFonts w:hint="eastAsia" w:ascii="黑体" w:hAnsi="黑体" w:cs="黑体"/>
          <w:bCs w:val="0"/>
          <w:kern w:val="44"/>
          <w:szCs w:val="21"/>
          <w:shd w:val="clear" w:color="auto" w:fill="FFFFFF"/>
          <w:lang w:val="en-US" w:eastAsia="zh-CN"/>
        </w:rPr>
        <w:t>5.2</w:t>
      </w:r>
      <w:r>
        <w:rPr>
          <w:rFonts w:hint="eastAsia" w:ascii="黑体" w:hAnsi="黑体" w:cs="黑体"/>
          <w:bCs w:val="0"/>
          <w:kern w:val="44"/>
          <w:szCs w:val="21"/>
          <w:shd w:val="clear" w:color="auto" w:fill="FFFFFF"/>
        </w:rPr>
        <w:t>机械结构</w:t>
      </w:r>
      <w:r>
        <w:tab/>
      </w:r>
      <w:r>
        <w:fldChar w:fldCharType="begin"/>
      </w:r>
      <w:r>
        <w:instrText xml:space="preserve"> PAGEREF _Toc24204 </w:instrText>
      </w:r>
      <w:r>
        <w:fldChar w:fldCharType="separate"/>
      </w:r>
      <w:r>
        <w:t>6</w:t>
      </w:r>
      <w:r>
        <w:fldChar w:fldCharType="end"/>
      </w:r>
      <w:r>
        <w:fldChar w:fldCharType="end"/>
      </w:r>
    </w:p>
    <w:p>
      <w:pPr>
        <w:pStyle w:val="12"/>
        <w:tabs>
          <w:tab w:val="right" w:leader="dot" w:pos="9354"/>
        </w:tabs>
      </w:pPr>
      <w:r>
        <w:fldChar w:fldCharType="begin"/>
      </w:r>
      <w:r>
        <w:instrText xml:space="preserve"> HYPERLINK \l _Toc11239 </w:instrText>
      </w:r>
      <w:r>
        <w:fldChar w:fldCharType="separate"/>
      </w:r>
      <w:r>
        <w:rPr>
          <w:rFonts w:hint="eastAsia" w:ascii="黑体" w:hAnsi="黑体" w:eastAsia="黑体" w:cs="黑体"/>
          <w:bCs w:val="0"/>
          <w:kern w:val="44"/>
          <w:szCs w:val="21"/>
          <w:shd w:val="clear" w:color="auto" w:fill="FFFFFF"/>
          <w:lang w:val="en-US" w:eastAsia="zh-CN"/>
        </w:rPr>
        <w:t>5.2.1</w:t>
      </w:r>
      <w:r>
        <w:rPr>
          <w:rFonts w:hint="eastAsia" w:ascii="黑体" w:hAnsi="黑体" w:eastAsia="黑体" w:cs="黑体"/>
          <w:bCs w:val="0"/>
          <w:kern w:val="44"/>
          <w:szCs w:val="21"/>
          <w:shd w:val="clear" w:color="auto" w:fill="FFFFFF"/>
        </w:rPr>
        <w:t>一般要求</w:t>
      </w:r>
      <w:r>
        <w:tab/>
      </w:r>
      <w:r>
        <w:fldChar w:fldCharType="begin"/>
      </w:r>
      <w:r>
        <w:instrText xml:space="preserve"> PAGEREF _Toc11239 </w:instrText>
      </w:r>
      <w:r>
        <w:fldChar w:fldCharType="separate"/>
      </w:r>
      <w:r>
        <w:t>6</w:t>
      </w:r>
      <w:r>
        <w:fldChar w:fldCharType="end"/>
      </w:r>
      <w:r>
        <w:fldChar w:fldCharType="end"/>
      </w:r>
    </w:p>
    <w:p>
      <w:pPr>
        <w:pStyle w:val="12"/>
        <w:tabs>
          <w:tab w:val="right" w:leader="dot" w:pos="9354"/>
        </w:tabs>
      </w:pPr>
      <w:r>
        <w:fldChar w:fldCharType="begin"/>
      </w:r>
      <w:r>
        <w:instrText xml:space="preserve"> HYPERLINK \l _Toc15042 </w:instrText>
      </w:r>
      <w:r>
        <w:fldChar w:fldCharType="separate"/>
      </w:r>
      <w:r>
        <w:rPr>
          <w:rFonts w:hint="eastAsia" w:ascii="黑体" w:hAnsi="黑体" w:eastAsia="黑体" w:cs="黑体"/>
          <w:bCs w:val="0"/>
          <w:kern w:val="44"/>
          <w:szCs w:val="21"/>
          <w:shd w:val="clear" w:color="auto" w:fill="FFFFFF"/>
          <w:lang w:val="en-US" w:eastAsia="zh-CN"/>
        </w:rPr>
        <w:t>5.2.2</w:t>
      </w:r>
      <w:r>
        <w:rPr>
          <w:rFonts w:hint="eastAsia" w:ascii="黑体" w:hAnsi="黑体" w:eastAsia="黑体" w:cs="黑体"/>
          <w:bCs w:val="0"/>
          <w:kern w:val="44"/>
          <w:szCs w:val="21"/>
          <w:shd w:val="clear" w:color="auto" w:fill="FFFFFF"/>
        </w:rPr>
        <w:t>外观</w:t>
      </w:r>
      <w:r>
        <w:tab/>
      </w:r>
      <w:r>
        <w:fldChar w:fldCharType="begin"/>
      </w:r>
      <w:r>
        <w:instrText xml:space="preserve"> PAGEREF _Toc15042 </w:instrText>
      </w:r>
      <w:r>
        <w:fldChar w:fldCharType="separate"/>
      </w:r>
      <w:r>
        <w:t>6</w:t>
      </w:r>
      <w:r>
        <w:fldChar w:fldCharType="end"/>
      </w:r>
      <w:r>
        <w:fldChar w:fldCharType="end"/>
      </w:r>
    </w:p>
    <w:p>
      <w:pPr>
        <w:pStyle w:val="12"/>
        <w:tabs>
          <w:tab w:val="right" w:leader="dot" w:pos="9354"/>
        </w:tabs>
      </w:pPr>
      <w:r>
        <w:fldChar w:fldCharType="begin"/>
      </w:r>
      <w:r>
        <w:instrText xml:space="preserve"> HYPERLINK \l _Toc31582 </w:instrText>
      </w:r>
      <w:r>
        <w:fldChar w:fldCharType="separate"/>
      </w:r>
      <w:r>
        <w:rPr>
          <w:rFonts w:hint="eastAsia" w:ascii="黑体" w:hAnsi="黑体" w:eastAsia="黑体" w:cs="黑体"/>
          <w:bCs w:val="0"/>
          <w:kern w:val="44"/>
          <w:szCs w:val="21"/>
          <w:shd w:val="clear" w:color="auto" w:fill="FFFFFF"/>
          <w:lang w:val="en-US" w:eastAsia="zh-CN"/>
        </w:rPr>
        <w:t>5.2.3</w:t>
      </w:r>
      <w:r>
        <w:rPr>
          <w:rFonts w:hint="eastAsia" w:ascii="黑体" w:hAnsi="黑体" w:eastAsia="黑体" w:cs="黑体"/>
          <w:bCs w:val="0"/>
          <w:kern w:val="44"/>
          <w:szCs w:val="21"/>
          <w:shd w:val="clear" w:color="auto" w:fill="FFFFFF"/>
        </w:rPr>
        <w:t>机构</w:t>
      </w:r>
      <w:r>
        <w:tab/>
      </w:r>
      <w:r>
        <w:fldChar w:fldCharType="begin"/>
      </w:r>
      <w:r>
        <w:instrText xml:space="preserve"> PAGEREF _Toc31582 </w:instrText>
      </w:r>
      <w:r>
        <w:fldChar w:fldCharType="separate"/>
      </w:r>
      <w:r>
        <w:t>6</w:t>
      </w:r>
      <w:r>
        <w:fldChar w:fldCharType="end"/>
      </w:r>
      <w:r>
        <w:fldChar w:fldCharType="end"/>
      </w:r>
    </w:p>
    <w:p>
      <w:pPr>
        <w:pStyle w:val="12"/>
        <w:tabs>
          <w:tab w:val="right" w:leader="dot" w:pos="9354"/>
        </w:tabs>
      </w:pPr>
      <w:r>
        <w:fldChar w:fldCharType="begin"/>
      </w:r>
      <w:r>
        <w:instrText xml:space="preserve"> HYPERLINK \l _Toc15411 </w:instrText>
      </w:r>
      <w:r>
        <w:fldChar w:fldCharType="separate"/>
      </w:r>
      <w:r>
        <w:rPr>
          <w:rFonts w:hint="eastAsia" w:ascii="黑体" w:hAnsi="黑体" w:eastAsia="黑体" w:cs="黑体"/>
          <w:bCs w:val="0"/>
          <w:kern w:val="44"/>
          <w:szCs w:val="21"/>
          <w:shd w:val="clear" w:color="auto" w:fill="FFFFFF"/>
          <w:lang w:val="en-US" w:eastAsia="zh-CN"/>
        </w:rPr>
        <w:t>5.2.4</w:t>
      </w:r>
      <w:r>
        <w:rPr>
          <w:rFonts w:hint="eastAsia" w:ascii="黑体" w:hAnsi="黑体" w:eastAsia="黑体" w:cs="黑体"/>
          <w:bCs w:val="0"/>
          <w:kern w:val="44"/>
          <w:szCs w:val="21"/>
          <w:shd w:val="clear" w:color="auto" w:fill="FFFFFF"/>
        </w:rPr>
        <w:t>隔离防护</w:t>
      </w:r>
      <w:r>
        <w:tab/>
      </w:r>
      <w:r>
        <w:fldChar w:fldCharType="begin"/>
      </w:r>
      <w:r>
        <w:instrText xml:space="preserve"> PAGEREF _Toc15411 </w:instrText>
      </w:r>
      <w:r>
        <w:fldChar w:fldCharType="separate"/>
      </w:r>
      <w:r>
        <w:t>6</w:t>
      </w:r>
      <w:r>
        <w:fldChar w:fldCharType="end"/>
      </w:r>
      <w:r>
        <w:fldChar w:fldCharType="end"/>
      </w:r>
    </w:p>
    <w:p>
      <w:pPr>
        <w:pStyle w:val="12"/>
        <w:tabs>
          <w:tab w:val="right" w:leader="dot" w:pos="9354"/>
        </w:tabs>
      </w:pPr>
      <w:r>
        <w:fldChar w:fldCharType="begin"/>
      </w:r>
      <w:r>
        <w:instrText xml:space="preserve"> HYPERLINK \l _Toc21286 </w:instrText>
      </w:r>
      <w:r>
        <w:fldChar w:fldCharType="separate"/>
      </w:r>
      <w:r>
        <w:rPr>
          <w:rFonts w:hint="eastAsia" w:ascii="黑体" w:hAnsi="黑体" w:eastAsia="黑体" w:cs="黑体"/>
          <w:bCs w:val="0"/>
          <w:kern w:val="44"/>
          <w:szCs w:val="21"/>
          <w:shd w:val="clear" w:color="auto" w:fill="FFFFFF"/>
          <w:lang w:val="en-US" w:eastAsia="zh-CN"/>
        </w:rPr>
        <w:t>5.2.5</w:t>
      </w:r>
      <w:r>
        <w:rPr>
          <w:rFonts w:hint="eastAsia" w:ascii="黑体" w:hAnsi="黑体" w:eastAsia="黑体" w:cs="黑体"/>
          <w:bCs w:val="0"/>
          <w:kern w:val="44"/>
          <w:szCs w:val="21"/>
          <w:shd w:val="clear" w:color="auto" w:fill="FFFFFF"/>
        </w:rPr>
        <w:t>动作指示器和操作件</w:t>
      </w:r>
      <w:r>
        <w:tab/>
      </w:r>
      <w:r>
        <w:fldChar w:fldCharType="begin"/>
      </w:r>
      <w:r>
        <w:instrText xml:space="preserve"> PAGEREF _Toc21286 </w:instrText>
      </w:r>
      <w:r>
        <w:fldChar w:fldCharType="separate"/>
      </w:r>
      <w:r>
        <w:t>6</w:t>
      </w:r>
      <w:r>
        <w:fldChar w:fldCharType="end"/>
      </w:r>
      <w:r>
        <w:fldChar w:fldCharType="end"/>
      </w:r>
    </w:p>
    <w:p>
      <w:pPr>
        <w:pStyle w:val="12"/>
        <w:tabs>
          <w:tab w:val="right" w:leader="dot" w:pos="9354"/>
        </w:tabs>
      </w:pPr>
      <w:r>
        <w:fldChar w:fldCharType="begin"/>
      </w:r>
      <w:r>
        <w:instrText xml:space="preserve"> HYPERLINK \l _Toc7589 </w:instrText>
      </w:r>
      <w:r>
        <w:fldChar w:fldCharType="separate"/>
      </w:r>
      <w:r>
        <w:rPr>
          <w:rFonts w:hint="eastAsia" w:ascii="黑体" w:hAnsi="黑体" w:eastAsia="黑体" w:cs="黑体"/>
          <w:bCs w:val="0"/>
          <w:kern w:val="44"/>
          <w:szCs w:val="21"/>
          <w:shd w:val="clear" w:color="auto" w:fill="FFFFFF"/>
          <w:lang w:val="en-US" w:eastAsia="zh-CN"/>
        </w:rPr>
        <w:t>5.2.6</w:t>
      </w:r>
      <w:r>
        <w:rPr>
          <w:rFonts w:hint="eastAsia" w:ascii="黑体" w:hAnsi="黑体" w:eastAsia="黑体" w:cs="黑体"/>
          <w:bCs w:val="0"/>
          <w:kern w:val="44"/>
          <w:szCs w:val="21"/>
          <w:shd w:val="clear" w:color="auto" w:fill="FFFFFF"/>
        </w:rPr>
        <w:t>模式选择开关</w:t>
      </w:r>
      <w:r>
        <w:tab/>
      </w:r>
      <w:r>
        <w:fldChar w:fldCharType="begin"/>
      </w:r>
      <w:r>
        <w:instrText xml:space="preserve"> PAGEREF _Toc7589 </w:instrText>
      </w:r>
      <w:r>
        <w:fldChar w:fldCharType="separate"/>
      </w:r>
      <w:r>
        <w:t>7</w:t>
      </w:r>
      <w:r>
        <w:fldChar w:fldCharType="end"/>
      </w:r>
      <w:r>
        <w:fldChar w:fldCharType="end"/>
      </w:r>
    </w:p>
    <w:p>
      <w:pPr>
        <w:pStyle w:val="12"/>
        <w:tabs>
          <w:tab w:val="right" w:leader="dot" w:pos="9354"/>
        </w:tabs>
      </w:pPr>
      <w:r>
        <w:fldChar w:fldCharType="begin"/>
      </w:r>
      <w:r>
        <w:instrText xml:space="preserve"> HYPERLINK \l _Toc32021 </w:instrText>
      </w:r>
      <w:r>
        <w:fldChar w:fldCharType="separate"/>
      </w:r>
      <w:r>
        <w:rPr>
          <w:rFonts w:hint="eastAsia" w:ascii="黑体" w:hAnsi="黑体" w:eastAsia="黑体" w:cs="黑体"/>
          <w:bCs w:val="0"/>
          <w:kern w:val="44"/>
          <w:szCs w:val="21"/>
          <w:shd w:val="clear" w:color="auto" w:fill="FFFFFF"/>
          <w:lang w:val="en-US" w:eastAsia="zh-CN"/>
        </w:rPr>
        <w:t>5.2.7</w:t>
      </w:r>
      <w:r>
        <w:rPr>
          <w:rFonts w:hint="eastAsia" w:ascii="黑体" w:hAnsi="黑体" w:eastAsia="黑体" w:cs="黑体"/>
          <w:bCs w:val="0"/>
          <w:kern w:val="44"/>
          <w:szCs w:val="21"/>
          <w:shd w:val="clear" w:color="auto" w:fill="FFFFFF"/>
        </w:rPr>
        <w:t>螺钉、载流部件和连接</w:t>
      </w:r>
      <w:r>
        <w:tab/>
      </w:r>
      <w:r>
        <w:fldChar w:fldCharType="begin"/>
      </w:r>
      <w:r>
        <w:instrText xml:space="preserve"> PAGEREF _Toc32021 </w:instrText>
      </w:r>
      <w:r>
        <w:fldChar w:fldCharType="separate"/>
      </w:r>
      <w:r>
        <w:t>7</w:t>
      </w:r>
      <w:r>
        <w:fldChar w:fldCharType="end"/>
      </w:r>
      <w:r>
        <w:fldChar w:fldCharType="end"/>
      </w:r>
    </w:p>
    <w:p>
      <w:pPr>
        <w:pStyle w:val="12"/>
        <w:tabs>
          <w:tab w:val="right" w:leader="dot" w:pos="9354"/>
        </w:tabs>
      </w:pPr>
      <w:r>
        <w:fldChar w:fldCharType="begin"/>
      </w:r>
      <w:r>
        <w:instrText xml:space="preserve"> HYPERLINK \l _Toc6959 </w:instrText>
      </w:r>
      <w:r>
        <w:fldChar w:fldCharType="separate"/>
      </w:r>
      <w:r>
        <w:rPr>
          <w:rFonts w:hint="eastAsia" w:ascii="黑体" w:hAnsi="黑体" w:eastAsia="黑体" w:cs="黑体"/>
          <w:bCs w:val="0"/>
          <w:kern w:val="44"/>
          <w:szCs w:val="21"/>
          <w:shd w:val="clear" w:color="auto" w:fill="FFFFFF"/>
          <w:lang w:val="en-US" w:eastAsia="zh-CN"/>
        </w:rPr>
        <w:t>5.2.8</w:t>
      </w:r>
      <w:r>
        <w:rPr>
          <w:rFonts w:hint="eastAsia" w:ascii="黑体" w:hAnsi="黑体" w:eastAsia="黑体" w:cs="黑体"/>
          <w:bCs w:val="0"/>
          <w:kern w:val="44"/>
          <w:szCs w:val="21"/>
          <w:shd w:val="clear" w:color="auto" w:fill="FFFFFF"/>
        </w:rPr>
        <w:t>接外部导线的接线端子</w:t>
      </w:r>
      <w:r>
        <w:tab/>
      </w:r>
      <w:r>
        <w:fldChar w:fldCharType="begin"/>
      </w:r>
      <w:r>
        <w:instrText xml:space="preserve"> PAGEREF _Toc6959 </w:instrText>
      </w:r>
      <w:r>
        <w:fldChar w:fldCharType="separate"/>
      </w:r>
      <w:r>
        <w:t>7</w:t>
      </w:r>
      <w:r>
        <w:fldChar w:fldCharType="end"/>
      </w:r>
      <w:r>
        <w:fldChar w:fldCharType="end"/>
      </w:r>
    </w:p>
    <w:p>
      <w:pPr>
        <w:pStyle w:val="18"/>
        <w:tabs>
          <w:tab w:val="right" w:leader="dot" w:pos="9354"/>
          <w:tab w:val="clear" w:pos="8705"/>
        </w:tabs>
      </w:pPr>
      <w:r>
        <w:fldChar w:fldCharType="begin"/>
      </w:r>
      <w:r>
        <w:instrText xml:space="preserve"> HYPERLINK \l _Toc24593 </w:instrText>
      </w:r>
      <w:r>
        <w:fldChar w:fldCharType="separate"/>
      </w:r>
      <w:r>
        <w:rPr>
          <w:rFonts w:hint="eastAsia" w:ascii="黑体" w:hAnsi="黑体" w:cs="黑体"/>
          <w:bCs w:val="0"/>
          <w:kern w:val="44"/>
          <w:szCs w:val="21"/>
          <w:shd w:val="clear" w:color="auto" w:fill="FFFFFF"/>
          <w:lang w:val="en-US" w:eastAsia="zh-CN"/>
        </w:rPr>
        <w:t>5.3</w:t>
      </w:r>
      <w:r>
        <w:rPr>
          <w:rFonts w:hint="eastAsia" w:ascii="黑体" w:hAnsi="黑体" w:cs="黑体"/>
          <w:bCs w:val="0"/>
          <w:kern w:val="44"/>
          <w:szCs w:val="21"/>
          <w:shd w:val="clear" w:color="auto" w:fill="FFFFFF"/>
        </w:rPr>
        <w:t>电气结构</w:t>
      </w:r>
      <w:r>
        <w:tab/>
      </w:r>
      <w:r>
        <w:fldChar w:fldCharType="begin"/>
      </w:r>
      <w:r>
        <w:instrText xml:space="preserve"> PAGEREF _Toc24593 </w:instrText>
      </w:r>
      <w:r>
        <w:fldChar w:fldCharType="separate"/>
      </w:r>
      <w:r>
        <w:t>8</w:t>
      </w:r>
      <w:r>
        <w:fldChar w:fldCharType="end"/>
      </w:r>
      <w:r>
        <w:fldChar w:fldCharType="end"/>
      </w:r>
    </w:p>
    <w:p>
      <w:pPr>
        <w:pStyle w:val="12"/>
        <w:tabs>
          <w:tab w:val="right" w:leader="dot" w:pos="9354"/>
        </w:tabs>
      </w:pPr>
      <w:r>
        <w:fldChar w:fldCharType="begin"/>
      </w:r>
      <w:r>
        <w:instrText xml:space="preserve"> HYPERLINK \l _Toc30345 </w:instrText>
      </w:r>
      <w:r>
        <w:fldChar w:fldCharType="separate"/>
      </w:r>
      <w:r>
        <w:rPr>
          <w:rFonts w:hint="eastAsia" w:ascii="黑体" w:hAnsi="黑体" w:eastAsia="黑体" w:cs="黑体"/>
          <w:bCs w:val="0"/>
          <w:kern w:val="44"/>
          <w:szCs w:val="21"/>
          <w:shd w:val="clear" w:color="auto" w:fill="FFFFFF"/>
          <w:lang w:val="en-US" w:eastAsia="zh-CN"/>
        </w:rPr>
        <w:t>5.3.1</w:t>
      </w:r>
      <w:r>
        <w:rPr>
          <w:rFonts w:hint="eastAsia" w:ascii="黑体" w:hAnsi="黑体" w:eastAsia="黑体" w:cs="黑体"/>
          <w:bCs w:val="0"/>
          <w:kern w:val="44"/>
          <w:szCs w:val="21"/>
          <w:shd w:val="clear" w:color="auto" w:fill="FFFFFF"/>
        </w:rPr>
        <w:t>信号反馈方式</w:t>
      </w:r>
      <w:r>
        <w:tab/>
      </w:r>
      <w:r>
        <w:fldChar w:fldCharType="begin"/>
      </w:r>
      <w:r>
        <w:instrText xml:space="preserve"> PAGEREF _Toc30345 </w:instrText>
      </w:r>
      <w:r>
        <w:fldChar w:fldCharType="separate"/>
      </w:r>
      <w:r>
        <w:t>8</w:t>
      </w:r>
      <w:r>
        <w:fldChar w:fldCharType="end"/>
      </w:r>
      <w:r>
        <w:fldChar w:fldCharType="end"/>
      </w:r>
    </w:p>
    <w:p>
      <w:pPr>
        <w:pStyle w:val="12"/>
        <w:tabs>
          <w:tab w:val="right" w:leader="dot" w:pos="9354"/>
        </w:tabs>
      </w:pPr>
      <w:r>
        <w:fldChar w:fldCharType="begin"/>
      </w:r>
      <w:r>
        <w:instrText xml:space="preserve"> HYPERLINK \l _Toc31674 </w:instrText>
      </w:r>
      <w:r>
        <w:fldChar w:fldCharType="separate"/>
      </w:r>
      <w:r>
        <w:rPr>
          <w:rFonts w:hint="eastAsia" w:ascii="黑体" w:hAnsi="黑体" w:eastAsia="黑体" w:cs="黑体"/>
          <w:bCs w:val="0"/>
          <w:kern w:val="44"/>
          <w:szCs w:val="21"/>
          <w:shd w:val="clear" w:color="auto" w:fill="FFFFFF"/>
          <w:lang w:val="en-US" w:eastAsia="zh-CN"/>
        </w:rPr>
        <w:t>5.3.2</w:t>
      </w:r>
      <w:r>
        <w:rPr>
          <w:rFonts w:hint="eastAsia" w:ascii="黑体" w:hAnsi="黑体" w:eastAsia="黑体" w:cs="黑体"/>
          <w:bCs w:val="0"/>
          <w:kern w:val="44"/>
          <w:szCs w:val="21"/>
          <w:shd w:val="clear" w:color="auto" w:fill="FFFFFF"/>
        </w:rPr>
        <w:t>断路器控制及反馈信号线</w:t>
      </w:r>
      <w:r>
        <w:tab/>
      </w:r>
      <w:r>
        <w:fldChar w:fldCharType="begin"/>
      </w:r>
      <w:r>
        <w:instrText xml:space="preserve"> PAGEREF _Toc31674 </w:instrText>
      </w:r>
      <w:r>
        <w:fldChar w:fldCharType="separate"/>
      </w:r>
      <w:r>
        <w:t>8</w:t>
      </w:r>
      <w:r>
        <w:fldChar w:fldCharType="end"/>
      </w:r>
      <w:r>
        <w:fldChar w:fldCharType="end"/>
      </w:r>
    </w:p>
    <w:p>
      <w:pPr>
        <w:pStyle w:val="12"/>
        <w:tabs>
          <w:tab w:val="right" w:leader="dot" w:pos="9354"/>
        </w:tabs>
      </w:pPr>
      <w:r>
        <w:fldChar w:fldCharType="begin"/>
      </w:r>
      <w:r>
        <w:instrText xml:space="preserve"> HYPERLINK \l _Toc27278 </w:instrText>
      </w:r>
      <w:r>
        <w:fldChar w:fldCharType="separate"/>
      </w:r>
      <w:r>
        <w:rPr>
          <w:rFonts w:hint="eastAsia" w:ascii="黑体" w:hAnsi="黑体" w:eastAsia="黑体" w:cs="黑体"/>
          <w:bCs w:val="0"/>
          <w:kern w:val="44"/>
          <w:szCs w:val="21"/>
          <w:shd w:val="clear" w:color="auto" w:fill="FFFFFF"/>
          <w:lang w:val="en-US" w:eastAsia="zh-CN"/>
        </w:rPr>
        <w:t>5.3.3</w:t>
      </w:r>
      <w:r>
        <w:rPr>
          <w:rFonts w:hint="eastAsia" w:ascii="黑体" w:hAnsi="黑体" w:eastAsia="黑体" w:cs="黑体"/>
          <w:bCs w:val="0"/>
          <w:kern w:val="44"/>
          <w:szCs w:val="21"/>
          <w:shd w:val="clear" w:color="auto" w:fill="FFFFFF"/>
        </w:rPr>
        <w:t>防电击保护</w:t>
      </w:r>
      <w:r>
        <w:tab/>
      </w:r>
      <w:r>
        <w:fldChar w:fldCharType="begin"/>
      </w:r>
      <w:r>
        <w:instrText xml:space="preserve"> PAGEREF _Toc27278 </w:instrText>
      </w:r>
      <w:r>
        <w:fldChar w:fldCharType="separate"/>
      </w:r>
      <w:r>
        <w:t>8</w:t>
      </w:r>
      <w:r>
        <w:fldChar w:fldCharType="end"/>
      </w:r>
      <w:r>
        <w:fldChar w:fldCharType="end"/>
      </w:r>
    </w:p>
    <w:p>
      <w:pPr>
        <w:pStyle w:val="16"/>
        <w:tabs>
          <w:tab w:val="right" w:leader="dot" w:pos="9354"/>
          <w:tab w:val="clear" w:pos="8705"/>
        </w:tabs>
      </w:pPr>
      <w:r>
        <w:fldChar w:fldCharType="begin"/>
      </w:r>
      <w:r>
        <w:instrText xml:space="preserve"> HYPERLINK \l _Toc23115 </w:instrText>
      </w:r>
      <w:r>
        <w:fldChar w:fldCharType="separate"/>
      </w:r>
      <w:r>
        <w:rPr>
          <w:rFonts w:hint="eastAsia" w:ascii="黑体" w:hAnsi="黑体" w:eastAsia="黑体" w:cs="黑体"/>
          <w:bCs/>
          <w:w w:val="100"/>
          <w:kern w:val="44"/>
          <w:szCs w:val="21"/>
          <w:shd w:val="clear" w:color="auto" w:fill="FFFFFF"/>
          <w:lang w:val="en-US" w:eastAsia="zh-CN"/>
        </w:rPr>
        <w:t>6</w:t>
      </w:r>
      <w:r>
        <w:rPr>
          <w:rFonts w:hint="eastAsia" w:ascii="黑体" w:hAnsi="黑体" w:eastAsia="黑体" w:cs="黑体"/>
          <w:bCs/>
          <w:w w:val="100"/>
          <w:kern w:val="44"/>
          <w:szCs w:val="21"/>
          <w:shd w:val="clear" w:color="auto" w:fill="FFFFFF"/>
        </w:rPr>
        <w:t>技术要求</w:t>
      </w:r>
      <w:r>
        <w:tab/>
      </w:r>
      <w:r>
        <w:fldChar w:fldCharType="begin"/>
      </w:r>
      <w:r>
        <w:instrText xml:space="preserve"> PAGEREF _Toc23115 </w:instrText>
      </w:r>
      <w:r>
        <w:fldChar w:fldCharType="separate"/>
      </w:r>
      <w:r>
        <w:t>9</w:t>
      </w:r>
      <w:r>
        <w:fldChar w:fldCharType="end"/>
      </w:r>
      <w:r>
        <w:fldChar w:fldCharType="end"/>
      </w:r>
    </w:p>
    <w:p>
      <w:pPr>
        <w:pStyle w:val="18"/>
        <w:tabs>
          <w:tab w:val="right" w:leader="dot" w:pos="9354"/>
          <w:tab w:val="clear" w:pos="8705"/>
        </w:tabs>
      </w:pPr>
      <w:r>
        <w:fldChar w:fldCharType="begin"/>
      </w:r>
      <w:r>
        <w:instrText xml:space="preserve"> HYPERLINK \l _Toc28692 </w:instrText>
      </w:r>
      <w:r>
        <w:fldChar w:fldCharType="separate"/>
      </w:r>
      <w:r>
        <w:rPr>
          <w:rFonts w:hint="eastAsia" w:ascii="黑体" w:hAnsi="黑体" w:cs="黑体"/>
          <w:bCs w:val="0"/>
          <w:kern w:val="44"/>
          <w:szCs w:val="21"/>
          <w:shd w:val="clear" w:color="auto" w:fill="FFFFFF"/>
          <w:lang w:val="en-US" w:eastAsia="zh-CN"/>
        </w:rPr>
        <w:t>6.1电气要求</w:t>
      </w:r>
      <w:r>
        <w:tab/>
      </w:r>
      <w:r>
        <w:fldChar w:fldCharType="begin"/>
      </w:r>
      <w:r>
        <w:instrText xml:space="preserve"> PAGEREF _Toc28692 </w:instrText>
      </w:r>
      <w:r>
        <w:fldChar w:fldCharType="separate"/>
      </w:r>
      <w:r>
        <w:t>9</w:t>
      </w:r>
      <w:r>
        <w:fldChar w:fldCharType="end"/>
      </w:r>
      <w:r>
        <w:fldChar w:fldCharType="end"/>
      </w:r>
    </w:p>
    <w:p>
      <w:pPr>
        <w:pStyle w:val="12"/>
        <w:tabs>
          <w:tab w:val="right" w:leader="dot" w:pos="9354"/>
        </w:tabs>
      </w:pPr>
      <w:r>
        <w:fldChar w:fldCharType="begin"/>
      </w:r>
      <w:r>
        <w:instrText xml:space="preserve"> HYPERLINK \l _Toc29353 </w:instrText>
      </w:r>
      <w:r>
        <w:fldChar w:fldCharType="separate"/>
      </w:r>
      <w:r>
        <w:rPr>
          <w:rFonts w:hint="eastAsia" w:ascii="黑体" w:hAnsi="黑体" w:eastAsia="黑体" w:cs="黑体"/>
          <w:bCs w:val="0"/>
          <w:kern w:val="44"/>
          <w:szCs w:val="21"/>
          <w:shd w:val="clear" w:color="auto" w:fill="FFFFFF"/>
          <w:lang w:val="en-US" w:eastAsia="zh-CN"/>
        </w:rPr>
        <w:t>6.1.1</w:t>
      </w:r>
      <w:r>
        <w:rPr>
          <w:rFonts w:hint="eastAsia" w:ascii="黑体" w:hAnsi="黑体" w:eastAsia="黑体" w:cs="黑体"/>
          <w:bCs w:val="0"/>
          <w:kern w:val="44"/>
          <w:szCs w:val="21"/>
          <w:shd w:val="clear" w:color="auto" w:fill="FFFFFF"/>
        </w:rPr>
        <w:t>电气间隙和爬电距离</w:t>
      </w:r>
      <w:r>
        <w:tab/>
      </w:r>
      <w:r>
        <w:fldChar w:fldCharType="begin"/>
      </w:r>
      <w:r>
        <w:instrText xml:space="preserve"> PAGEREF _Toc29353 </w:instrText>
      </w:r>
      <w:r>
        <w:fldChar w:fldCharType="separate"/>
      </w:r>
      <w:r>
        <w:t>9</w:t>
      </w:r>
      <w:r>
        <w:fldChar w:fldCharType="end"/>
      </w:r>
      <w:r>
        <w:fldChar w:fldCharType="end"/>
      </w:r>
    </w:p>
    <w:p>
      <w:pPr>
        <w:pStyle w:val="12"/>
        <w:tabs>
          <w:tab w:val="right" w:leader="dot" w:pos="9354"/>
        </w:tabs>
      </w:pPr>
      <w:r>
        <w:fldChar w:fldCharType="begin"/>
      </w:r>
      <w:r>
        <w:instrText xml:space="preserve"> HYPERLINK \l _Toc1612 </w:instrText>
      </w:r>
      <w:r>
        <w:fldChar w:fldCharType="separate"/>
      </w:r>
      <w:r>
        <w:rPr>
          <w:rFonts w:hint="eastAsia" w:ascii="黑体" w:hAnsi="黑体" w:eastAsia="黑体" w:cs="黑体"/>
          <w:bCs w:val="0"/>
          <w:kern w:val="44"/>
          <w:szCs w:val="21"/>
          <w:shd w:val="clear" w:color="auto" w:fill="FFFFFF"/>
          <w:lang w:val="en-US" w:eastAsia="zh-CN"/>
        </w:rPr>
        <w:t>6.1.2</w:t>
      </w:r>
      <w:r>
        <w:rPr>
          <w:rFonts w:hint="eastAsia" w:ascii="黑体" w:hAnsi="黑体" w:eastAsia="黑体" w:cs="黑体"/>
          <w:bCs w:val="0"/>
          <w:kern w:val="44"/>
          <w:szCs w:val="21"/>
          <w:shd w:val="clear" w:color="auto" w:fill="FFFFFF"/>
        </w:rPr>
        <w:t>介电性能</w:t>
      </w:r>
      <w:r>
        <w:tab/>
      </w:r>
      <w:r>
        <w:fldChar w:fldCharType="begin"/>
      </w:r>
      <w:r>
        <w:instrText xml:space="preserve"> PAGEREF _Toc1612 </w:instrText>
      </w:r>
      <w:r>
        <w:fldChar w:fldCharType="separate"/>
      </w:r>
      <w:r>
        <w:t>9</w:t>
      </w:r>
      <w:r>
        <w:fldChar w:fldCharType="end"/>
      </w:r>
      <w:r>
        <w:fldChar w:fldCharType="end"/>
      </w:r>
    </w:p>
    <w:p>
      <w:pPr>
        <w:pStyle w:val="12"/>
        <w:tabs>
          <w:tab w:val="right" w:leader="dot" w:pos="9354"/>
        </w:tabs>
      </w:pPr>
      <w:r>
        <w:fldChar w:fldCharType="begin"/>
      </w:r>
      <w:r>
        <w:instrText xml:space="preserve"> HYPERLINK \l _Toc947 </w:instrText>
      </w:r>
      <w:r>
        <w:fldChar w:fldCharType="separate"/>
      </w:r>
      <w:r>
        <w:rPr>
          <w:rFonts w:hint="eastAsia" w:ascii="黑体" w:hAnsi="黑体" w:eastAsia="黑体" w:cs="黑体"/>
          <w:bCs w:val="0"/>
          <w:kern w:val="44"/>
          <w:szCs w:val="21"/>
          <w:shd w:val="clear" w:color="auto" w:fill="FFFFFF"/>
          <w:lang w:val="en-US" w:eastAsia="zh-CN"/>
        </w:rPr>
        <w:t>6.1.3</w:t>
      </w:r>
      <w:r>
        <w:rPr>
          <w:rFonts w:hint="eastAsia" w:ascii="黑体" w:hAnsi="黑体" w:eastAsia="黑体" w:cs="黑体"/>
          <w:bCs w:val="0"/>
          <w:kern w:val="44"/>
          <w:szCs w:val="21"/>
          <w:shd w:val="clear" w:color="auto" w:fill="FFFFFF"/>
        </w:rPr>
        <w:t>绝缘电阻</w:t>
      </w:r>
      <w:r>
        <w:tab/>
      </w:r>
      <w:r>
        <w:fldChar w:fldCharType="begin"/>
      </w:r>
      <w:r>
        <w:instrText xml:space="preserve"> PAGEREF _Toc947 </w:instrText>
      </w:r>
      <w:r>
        <w:fldChar w:fldCharType="separate"/>
      </w:r>
      <w:r>
        <w:t>9</w:t>
      </w:r>
      <w:r>
        <w:fldChar w:fldCharType="end"/>
      </w:r>
      <w:r>
        <w:fldChar w:fldCharType="end"/>
      </w:r>
    </w:p>
    <w:p>
      <w:pPr>
        <w:pStyle w:val="12"/>
        <w:tabs>
          <w:tab w:val="right" w:leader="dot" w:pos="9354"/>
        </w:tabs>
      </w:pPr>
      <w:r>
        <w:fldChar w:fldCharType="begin"/>
      </w:r>
      <w:r>
        <w:instrText xml:space="preserve"> HYPERLINK \l _Toc828 </w:instrText>
      </w:r>
      <w:r>
        <w:fldChar w:fldCharType="separate"/>
      </w:r>
      <w:r>
        <w:rPr>
          <w:rFonts w:hint="eastAsia" w:ascii="黑体" w:hAnsi="黑体" w:eastAsia="黑体" w:cs="黑体"/>
          <w:bCs w:val="0"/>
          <w:kern w:val="44"/>
          <w:szCs w:val="21"/>
          <w:shd w:val="clear" w:color="auto" w:fill="FFFFFF"/>
          <w:lang w:val="en-US" w:eastAsia="zh-CN"/>
        </w:rPr>
        <w:t>6.1.4</w:t>
      </w:r>
      <w:r>
        <w:rPr>
          <w:rFonts w:hint="eastAsia" w:ascii="黑体" w:hAnsi="黑体" w:eastAsia="黑体" w:cs="黑体"/>
          <w:bCs w:val="0"/>
          <w:kern w:val="44"/>
          <w:szCs w:val="21"/>
          <w:shd w:val="clear" w:color="auto" w:fill="FFFFFF"/>
        </w:rPr>
        <w:t>冲击电压</w:t>
      </w:r>
      <w:r>
        <w:tab/>
      </w:r>
      <w:r>
        <w:fldChar w:fldCharType="begin"/>
      </w:r>
      <w:r>
        <w:instrText xml:space="preserve"> PAGEREF _Toc828 </w:instrText>
      </w:r>
      <w:r>
        <w:fldChar w:fldCharType="separate"/>
      </w:r>
      <w:r>
        <w:t>9</w:t>
      </w:r>
      <w:r>
        <w:fldChar w:fldCharType="end"/>
      </w:r>
      <w:r>
        <w:fldChar w:fldCharType="end"/>
      </w:r>
    </w:p>
    <w:p>
      <w:pPr>
        <w:pStyle w:val="12"/>
        <w:tabs>
          <w:tab w:val="right" w:leader="dot" w:pos="9354"/>
        </w:tabs>
      </w:pPr>
      <w:r>
        <w:fldChar w:fldCharType="begin"/>
      </w:r>
      <w:r>
        <w:instrText xml:space="preserve"> HYPERLINK \l _Toc31571 </w:instrText>
      </w:r>
      <w:r>
        <w:fldChar w:fldCharType="separate"/>
      </w:r>
      <w:r>
        <w:rPr>
          <w:rFonts w:hint="eastAsia" w:ascii="黑体" w:hAnsi="黑体" w:eastAsia="黑体" w:cs="黑体"/>
          <w:bCs w:val="0"/>
          <w:kern w:val="44"/>
          <w:szCs w:val="21"/>
          <w:shd w:val="clear" w:color="auto" w:fill="FFFFFF"/>
          <w:lang w:val="en-US" w:eastAsia="zh-CN"/>
        </w:rPr>
        <w:t>6.1.5</w:t>
      </w:r>
      <w:r>
        <w:rPr>
          <w:rFonts w:hint="eastAsia" w:ascii="黑体" w:hAnsi="黑体" w:eastAsia="黑体" w:cs="黑体"/>
          <w:bCs w:val="0"/>
          <w:kern w:val="44"/>
          <w:szCs w:val="21"/>
          <w:shd w:val="clear" w:color="auto" w:fill="FFFFFF"/>
        </w:rPr>
        <w:t>温升极限</w:t>
      </w:r>
      <w:r>
        <w:tab/>
      </w:r>
      <w:r>
        <w:fldChar w:fldCharType="begin"/>
      </w:r>
      <w:r>
        <w:instrText xml:space="preserve"> PAGEREF _Toc31571 </w:instrText>
      </w:r>
      <w:r>
        <w:fldChar w:fldCharType="separate"/>
      </w:r>
      <w:r>
        <w:t>9</w:t>
      </w:r>
      <w:r>
        <w:fldChar w:fldCharType="end"/>
      </w:r>
      <w:r>
        <w:fldChar w:fldCharType="end"/>
      </w:r>
    </w:p>
    <w:p>
      <w:pPr>
        <w:pStyle w:val="12"/>
        <w:tabs>
          <w:tab w:val="right" w:leader="dot" w:pos="9354"/>
        </w:tabs>
      </w:pPr>
      <w:r>
        <w:fldChar w:fldCharType="begin"/>
      </w:r>
      <w:r>
        <w:instrText xml:space="preserve"> HYPERLINK \l _Toc21795 </w:instrText>
      </w:r>
      <w:r>
        <w:fldChar w:fldCharType="separate"/>
      </w:r>
      <w:r>
        <w:rPr>
          <w:rFonts w:hint="eastAsia" w:ascii="黑体" w:hAnsi="黑体" w:eastAsia="黑体" w:cs="黑体"/>
          <w:bCs w:val="0"/>
          <w:kern w:val="44"/>
          <w:szCs w:val="21"/>
          <w:shd w:val="clear" w:color="auto" w:fill="FFFFFF"/>
          <w:lang w:val="en-US" w:eastAsia="zh-CN"/>
        </w:rPr>
        <w:t>6.1.6</w:t>
      </w:r>
      <w:r>
        <w:rPr>
          <w:rFonts w:hint="eastAsia" w:ascii="黑体" w:hAnsi="黑体" w:eastAsia="黑体" w:cs="黑体"/>
          <w:bCs w:val="0"/>
          <w:kern w:val="44"/>
          <w:szCs w:val="21"/>
          <w:shd w:val="clear" w:color="auto" w:fill="FFFFFF"/>
        </w:rPr>
        <w:t>脱扣特性</w:t>
      </w:r>
      <w:r>
        <w:tab/>
      </w:r>
      <w:r>
        <w:fldChar w:fldCharType="begin"/>
      </w:r>
      <w:r>
        <w:instrText xml:space="preserve"> PAGEREF _Toc21795 </w:instrText>
      </w:r>
      <w:r>
        <w:fldChar w:fldCharType="separate"/>
      </w:r>
      <w:r>
        <w:t>9</w:t>
      </w:r>
      <w:r>
        <w:fldChar w:fldCharType="end"/>
      </w:r>
      <w:r>
        <w:fldChar w:fldCharType="end"/>
      </w:r>
    </w:p>
    <w:p>
      <w:pPr>
        <w:pStyle w:val="18"/>
        <w:tabs>
          <w:tab w:val="right" w:leader="dot" w:pos="9354"/>
          <w:tab w:val="clear" w:pos="8705"/>
        </w:tabs>
      </w:pPr>
      <w:r>
        <w:fldChar w:fldCharType="begin"/>
      </w:r>
      <w:r>
        <w:instrText xml:space="preserve"> HYPERLINK \l _Toc20198 </w:instrText>
      </w:r>
      <w:r>
        <w:fldChar w:fldCharType="separate"/>
      </w:r>
      <w:r>
        <w:rPr>
          <w:rFonts w:hint="eastAsia" w:ascii="黑体" w:hAnsi="黑体" w:cs="黑体"/>
          <w:bCs w:val="0"/>
          <w:kern w:val="44"/>
          <w:szCs w:val="21"/>
          <w:shd w:val="clear" w:color="auto" w:fill="FFFFFF"/>
          <w:lang w:val="en-US" w:eastAsia="zh-CN"/>
        </w:rPr>
        <w:t>6.2</w:t>
      </w:r>
      <w:r>
        <w:rPr>
          <w:rFonts w:hint="eastAsia" w:ascii="黑体" w:hAnsi="黑体" w:cs="黑体"/>
          <w:bCs w:val="0"/>
          <w:kern w:val="44"/>
          <w:szCs w:val="21"/>
          <w:shd w:val="clear" w:color="auto" w:fill="FFFFFF"/>
        </w:rPr>
        <w:t>短路性能要求</w:t>
      </w:r>
      <w:r>
        <w:tab/>
      </w:r>
      <w:r>
        <w:fldChar w:fldCharType="begin"/>
      </w:r>
      <w:r>
        <w:instrText xml:space="preserve"> PAGEREF _Toc20198 </w:instrText>
      </w:r>
      <w:r>
        <w:fldChar w:fldCharType="separate"/>
      </w:r>
      <w:r>
        <w:t>10</w:t>
      </w:r>
      <w:r>
        <w:fldChar w:fldCharType="end"/>
      </w:r>
      <w:r>
        <w:fldChar w:fldCharType="end"/>
      </w:r>
    </w:p>
    <w:p>
      <w:pPr>
        <w:pStyle w:val="18"/>
        <w:tabs>
          <w:tab w:val="right" w:leader="dot" w:pos="9354"/>
          <w:tab w:val="clear" w:pos="8705"/>
        </w:tabs>
      </w:pPr>
      <w:r>
        <w:fldChar w:fldCharType="begin"/>
      </w:r>
      <w:r>
        <w:instrText xml:space="preserve"> HYPERLINK \l _Toc9144 </w:instrText>
      </w:r>
      <w:r>
        <w:fldChar w:fldCharType="separate"/>
      </w:r>
      <w:r>
        <w:rPr>
          <w:rFonts w:hint="eastAsia" w:ascii="黑体" w:hAnsi="黑体" w:cs="黑体"/>
          <w:bCs w:val="0"/>
          <w:kern w:val="44"/>
          <w:szCs w:val="21"/>
          <w:shd w:val="clear" w:color="auto" w:fill="FFFFFF"/>
          <w:lang w:val="en-US" w:eastAsia="zh-CN"/>
        </w:rPr>
        <w:t>6.3</w:t>
      </w:r>
      <w:r>
        <w:rPr>
          <w:rFonts w:hint="eastAsia" w:ascii="黑体" w:hAnsi="黑体" w:cs="黑体"/>
          <w:bCs w:val="0"/>
          <w:kern w:val="44"/>
          <w:szCs w:val="21"/>
          <w:shd w:val="clear" w:color="auto" w:fill="FFFFFF"/>
        </w:rPr>
        <w:t>机械性能要求</w:t>
      </w:r>
      <w:r>
        <w:tab/>
      </w:r>
      <w:r>
        <w:fldChar w:fldCharType="begin"/>
      </w:r>
      <w:r>
        <w:instrText xml:space="preserve"> PAGEREF _Toc9144 </w:instrText>
      </w:r>
      <w:r>
        <w:fldChar w:fldCharType="separate"/>
      </w:r>
      <w:r>
        <w:t>10</w:t>
      </w:r>
      <w:r>
        <w:fldChar w:fldCharType="end"/>
      </w:r>
      <w:r>
        <w:fldChar w:fldCharType="end"/>
      </w:r>
    </w:p>
    <w:p>
      <w:pPr>
        <w:pStyle w:val="18"/>
        <w:tabs>
          <w:tab w:val="right" w:leader="dot" w:pos="9354"/>
          <w:tab w:val="clear" w:pos="8705"/>
        </w:tabs>
      </w:pPr>
      <w:r>
        <w:fldChar w:fldCharType="begin"/>
      </w:r>
      <w:r>
        <w:instrText xml:space="preserve"> HYPERLINK \l _Toc6116 </w:instrText>
      </w:r>
      <w:r>
        <w:fldChar w:fldCharType="separate"/>
      </w:r>
      <w:r>
        <w:rPr>
          <w:rFonts w:hint="eastAsia" w:ascii="黑体" w:hAnsi="黑体" w:cs="黑体"/>
          <w:bCs w:val="0"/>
          <w:kern w:val="44"/>
          <w:szCs w:val="21"/>
          <w:shd w:val="clear" w:color="auto" w:fill="FFFFFF"/>
          <w:lang w:val="en-US" w:eastAsia="zh-CN"/>
        </w:rPr>
        <w:t>6.4</w:t>
      </w:r>
      <w:r>
        <w:rPr>
          <w:rFonts w:hint="eastAsia" w:ascii="黑体" w:hAnsi="黑体" w:cs="黑体"/>
          <w:bCs w:val="0"/>
          <w:kern w:val="44"/>
          <w:szCs w:val="21"/>
          <w:shd w:val="clear" w:color="auto" w:fill="FFFFFF"/>
        </w:rPr>
        <w:t>材料性能要求</w:t>
      </w:r>
      <w:r>
        <w:tab/>
      </w:r>
      <w:r>
        <w:fldChar w:fldCharType="begin"/>
      </w:r>
      <w:r>
        <w:instrText xml:space="preserve"> PAGEREF _Toc6116 </w:instrText>
      </w:r>
      <w:r>
        <w:fldChar w:fldCharType="separate"/>
      </w:r>
      <w:r>
        <w:t>10</w:t>
      </w:r>
      <w:r>
        <w:fldChar w:fldCharType="end"/>
      </w:r>
      <w:r>
        <w:fldChar w:fldCharType="end"/>
      </w:r>
    </w:p>
    <w:p>
      <w:pPr>
        <w:pStyle w:val="12"/>
        <w:tabs>
          <w:tab w:val="right" w:leader="dot" w:pos="9354"/>
        </w:tabs>
      </w:pPr>
      <w:r>
        <w:fldChar w:fldCharType="begin"/>
      </w:r>
      <w:r>
        <w:instrText xml:space="preserve"> HYPERLINK \l _Toc30884 </w:instrText>
      </w:r>
      <w:r>
        <w:fldChar w:fldCharType="separate"/>
      </w:r>
      <w:r>
        <w:rPr>
          <w:rFonts w:hint="eastAsia" w:ascii="黑体" w:hAnsi="黑体" w:eastAsia="黑体" w:cs="黑体"/>
          <w:bCs w:val="0"/>
          <w:kern w:val="44"/>
          <w:szCs w:val="21"/>
          <w:shd w:val="clear" w:color="auto" w:fill="FFFFFF"/>
          <w:lang w:val="en-US" w:eastAsia="zh-CN"/>
        </w:rPr>
        <w:t>6.4.1</w:t>
      </w:r>
      <w:r>
        <w:rPr>
          <w:rFonts w:hint="eastAsia" w:ascii="黑体" w:hAnsi="黑体" w:eastAsia="黑体" w:cs="黑体"/>
          <w:bCs w:val="0"/>
          <w:kern w:val="44"/>
          <w:szCs w:val="21"/>
          <w:shd w:val="clear" w:color="auto" w:fill="FFFFFF"/>
        </w:rPr>
        <w:t>耐热性验证</w:t>
      </w:r>
      <w:r>
        <w:tab/>
      </w:r>
      <w:r>
        <w:fldChar w:fldCharType="begin"/>
      </w:r>
      <w:r>
        <w:instrText xml:space="preserve"> PAGEREF _Toc30884 </w:instrText>
      </w:r>
      <w:r>
        <w:fldChar w:fldCharType="separate"/>
      </w:r>
      <w:r>
        <w:t>10</w:t>
      </w:r>
      <w:r>
        <w:fldChar w:fldCharType="end"/>
      </w:r>
      <w:r>
        <w:fldChar w:fldCharType="end"/>
      </w:r>
    </w:p>
    <w:p>
      <w:pPr>
        <w:pStyle w:val="12"/>
        <w:tabs>
          <w:tab w:val="right" w:leader="dot" w:pos="9354"/>
        </w:tabs>
      </w:pPr>
      <w:r>
        <w:fldChar w:fldCharType="begin"/>
      </w:r>
      <w:r>
        <w:instrText xml:space="preserve"> HYPERLINK \l _Toc7941 </w:instrText>
      </w:r>
      <w:r>
        <w:fldChar w:fldCharType="separate"/>
      </w:r>
      <w:r>
        <w:rPr>
          <w:rFonts w:hint="eastAsia" w:ascii="黑体" w:hAnsi="黑体" w:eastAsia="黑体" w:cs="黑体"/>
          <w:bCs w:val="0"/>
          <w:kern w:val="44"/>
          <w:szCs w:val="21"/>
          <w:shd w:val="clear" w:color="auto" w:fill="FFFFFF"/>
          <w:lang w:val="en-US" w:eastAsia="zh-CN"/>
        </w:rPr>
        <w:t>6.4.2</w:t>
      </w:r>
      <w:r>
        <w:rPr>
          <w:rFonts w:hint="eastAsia" w:ascii="黑体" w:hAnsi="黑体" w:eastAsia="黑体" w:cs="黑体"/>
          <w:bCs w:val="0"/>
          <w:kern w:val="44"/>
          <w:szCs w:val="21"/>
          <w:shd w:val="clear" w:color="auto" w:fill="FFFFFF"/>
        </w:rPr>
        <w:t>耐受非正常火焰和发热</w:t>
      </w:r>
      <w:r>
        <w:tab/>
      </w:r>
      <w:r>
        <w:fldChar w:fldCharType="begin"/>
      </w:r>
      <w:r>
        <w:instrText xml:space="preserve"> PAGEREF _Toc7941 </w:instrText>
      </w:r>
      <w:r>
        <w:fldChar w:fldCharType="separate"/>
      </w:r>
      <w:r>
        <w:t>10</w:t>
      </w:r>
      <w:r>
        <w:fldChar w:fldCharType="end"/>
      </w:r>
      <w:r>
        <w:fldChar w:fldCharType="end"/>
      </w:r>
    </w:p>
    <w:p>
      <w:pPr>
        <w:pStyle w:val="12"/>
        <w:tabs>
          <w:tab w:val="right" w:leader="dot" w:pos="9354"/>
        </w:tabs>
      </w:pPr>
      <w:r>
        <w:fldChar w:fldCharType="begin"/>
      </w:r>
      <w:r>
        <w:instrText xml:space="preserve"> HYPERLINK \l _Toc4276 </w:instrText>
      </w:r>
      <w:r>
        <w:fldChar w:fldCharType="separate"/>
      </w:r>
      <w:r>
        <w:rPr>
          <w:rFonts w:hint="eastAsia" w:ascii="黑体" w:hAnsi="黑体" w:eastAsia="黑体" w:cs="黑体"/>
          <w:bCs w:val="0"/>
          <w:kern w:val="44"/>
          <w:szCs w:val="21"/>
          <w:shd w:val="clear" w:color="auto" w:fill="FFFFFF"/>
          <w:lang w:val="en-US" w:eastAsia="zh-CN"/>
        </w:rPr>
        <w:t>6.4.3</w:t>
      </w:r>
      <w:r>
        <w:rPr>
          <w:rFonts w:hint="eastAsia" w:ascii="黑体" w:hAnsi="黑体" w:eastAsia="黑体" w:cs="黑体"/>
          <w:bCs w:val="0"/>
          <w:kern w:val="44"/>
          <w:szCs w:val="21"/>
          <w:shd w:val="clear" w:color="auto" w:fill="FFFFFF"/>
        </w:rPr>
        <w:t>防锈性能验证</w:t>
      </w:r>
      <w:r>
        <w:tab/>
      </w:r>
      <w:r>
        <w:fldChar w:fldCharType="begin"/>
      </w:r>
      <w:r>
        <w:instrText xml:space="preserve"> PAGEREF _Toc4276 </w:instrText>
      </w:r>
      <w:r>
        <w:fldChar w:fldCharType="separate"/>
      </w:r>
      <w:r>
        <w:t>10</w:t>
      </w:r>
      <w:r>
        <w:fldChar w:fldCharType="end"/>
      </w:r>
      <w:r>
        <w:fldChar w:fldCharType="end"/>
      </w:r>
    </w:p>
    <w:p>
      <w:pPr>
        <w:pStyle w:val="18"/>
        <w:tabs>
          <w:tab w:val="right" w:leader="dot" w:pos="9354"/>
          <w:tab w:val="clear" w:pos="8705"/>
        </w:tabs>
      </w:pPr>
      <w:r>
        <w:fldChar w:fldCharType="begin"/>
      </w:r>
      <w:r>
        <w:instrText xml:space="preserve"> HYPERLINK \l _Toc4388 </w:instrText>
      </w:r>
      <w:r>
        <w:fldChar w:fldCharType="separate"/>
      </w:r>
      <w:r>
        <w:rPr>
          <w:rFonts w:hint="eastAsia" w:ascii="黑体" w:hAnsi="黑体" w:cs="黑体"/>
          <w:bCs w:val="0"/>
          <w:kern w:val="44"/>
          <w:szCs w:val="21"/>
          <w:shd w:val="clear" w:color="auto" w:fill="FFFFFF"/>
          <w:lang w:val="en-US" w:eastAsia="zh-CN"/>
        </w:rPr>
        <w:t>6.5</w:t>
      </w:r>
      <w:r>
        <w:rPr>
          <w:rFonts w:hint="eastAsia" w:ascii="黑体" w:hAnsi="黑体" w:cs="黑体"/>
          <w:bCs w:val="0"/>
          <w:kern w:val="44"/>
          <w:szCs w:val="21"/>
          <w:shd w:val="clear" w:color="auto" w:fill="FFFFFF"/>
        </w:rPr>
        <w:t>可靠性要求</w:t>
      </w:r>
      <w:r>
        <w:tab/>
      </w:r>
      <w:r>
        <w:fldChar w:fldCharType="begin"/>
      </w:r>
      <w:r>
        <w:instrText xml:space="preserve"> PAGEREF _Toc4388 </w:instrText>
      </w:r>
      <w:r>
        <w:fldChar w:fldCharType="separate"/>
      </w:r>
      <w:r>
        <w:t>10</w:t>
      </w:r>
      <w:r>
        <w:fldChar w:fldCharType="end"/>
      </w:r>
      <w:r>
        <w:fldChar w:fldCharType="end"/>
      </w:r>
    </w:p>
    <w:p>
      <w:pPr>
        <w:pStyle w:val="12"/>
        <w:tabs>
          <w:tab w:val="right" w:leader="dot" w:pos="9354"/>
        </w:tabs>
      </w:pPr>
      <w:r>
        <w:fldChar w:fldCharType="begin"/>
      </w:r>
      <w:r>
        <w:instrText xml:space="preserve"> HYPERLINK \l _Toc17287 </w:instrText>
      </w:r>
      <w:r>
        <w:fldChar w:fldCharType="separate"/>
      </w:r>
      <w:r>
        <w:rPr>
          <w:rFonts w:hint="eastAsia" w:ascii="黑体" w:hAnsi="黑体" w:eastAsia="黑体" w:cs="黑体"/>
          <w:bCs w:val="0"/>
          <w:kern w:val="44"/>
          <w:szCs w:val="21"/>
          <w:shd w:val="clear" w:color="auto" w:fill="FFFFFF"/>
          <w:lang w:val="en-US" w:eastAsia="zh-CN"/>
        </w:rPr>
        <w:t xml:space="preserve">6.5.1 </w:t>
      </w:r>
      <w:r>
        <w:rPr>
          <w:rFonts w:hint="eastAsia" w:ascii="黑体" w:hAnsi="黑体" w:eastAsia="黑体" w:cs="黑体"/>
          <w:bCs w:val="0"/>
          <w:kern w:val="44"/>
          <w:szCs w:val="21"/>
          <w:shd w:val="clear" w:color="auto" w:fill="FFFFFF"/>
        </w:rPr>
        <w:t>28天运行要求</w:t>
      </w:r>
      <w:r>
        <w:tab/>
      </w:r>
      <w:r>
        <w:fldChar w:fldCharType="begin"/>
      </w:r>
      <w:r>
        <w:instrText xml:space="preserve"> PAGEREF _Toc17287 </w:instrText>
      </w:r>
      <w:r>
        <w:fldChar w:fldCharType="separate"/>
      </w:r>
      <w:r>
        <w:t>10</w:t>
      </w:r>
      <w:r>
        <w:fldChar w:fldCharType="end"/>
      </w:r>
      <w:r>
        <w:fldChar w:fldCharType="end"/>
      </w:r>
    </w:p>
    <w:p>
      <w:pPr>
        <w:pStyle w:val="12"/>
        <w:tabs>
          <w:tab w:val="right" w:leader="dot" w:pos="9354"/>
        </w:tabs>
      </w:pPr>
      <w:r>
        <w:fldChar w:fldCharType="begin"/>
      </w:r>
      <w:r>
        <w:instrText xml:space="preserve"> HYPERLINK \l _Toc13496 </w:instrText>
      </w:r>
      <w:r>
        <w:fldChar w:fldCharType="separate"/>
      </w:r>
      <w:r>
        <w:rPr>
          <w:rFonts w:hint="eastAsia" w:ascii="黑体" w:hAnsi="黑体" w:eastAsia="黑体" w:cs="黑体"/>
          <w:bCs w:val="0"/>
          <w:kern w:val="44"/>
          <w:szCs w:val="21"/>
          <w:shd w:val="clear" w:color="auto" w:fill="FFFFFF"/>
          <w:lang w:val="en-US" w:eastAsia="zh-CN"/>
        </w:rPr>
        <w:t>6.5.2</w:t>
      </w:r>
      <w:r>
        <w:rPr>
          <w:rFonts w:hint="eastAsia" w:ascii="黑体" w:hAnsi="黑体" w:eastAsia="黑体" w:cs="黑体"/>
          <w:bCs w:val="0"/>
          <w:kern w:val="44"/>
          <w:szCs w:val="21"/>
          <w:shd w:val="clear" w:color="auto" w:fill="FFFFFF"/>
        </w:rPr>
        <w:t>机械寿命要求</w:t>
      </w:r>
      <w:r>
        <w:tab/>
      </w:r>
      <w:r>
        <w:fldChar w:fldCharType="begin"/>
      </w:r>
      <w:r>
        <w:instrText xml:space="preserve"> PAGEREF _Toc13496 </w:instrText>
      </w:r>
      <w:r>
        <w:fldChar w:fldCharType="separate"/>
      </w:r>
      <w:r>
        <w:t>10</w:t>
      </w:r>
      <w:r>
        <w:fldChar w:fldCharType="end"/>
      </w:r>
      <w:r>
        <w:fldChar w:fldCharType="end"/>
      </w:r>
    </w:p>
    <w:p>
      <w:pPr>
        <w:pStyle w:val="12"/>
        <w:tabs>
          <w:tab w:val="right" w:leader="dot" w:pos="9354"/>
        </w:tabs>
      </w:pPr>
      <w:r>
        <w:fldChar w:fldCharType="begin"/>
      </w:r>
      <w:r>
        <w:instrText xml:space="preserve"> HYPERLINK \l _Toc7625 </w:instrText>
      </w:r>
      <w:r>
        <w:fldChar w:fldCharType="separate"/>
      </w:r>
      <w:r>
        <w:rPr>
          <w:rFonts w:hint="eastAsia" w:ascii="黑体" w:hAnsi="黑体" w:eastAsia="黑体" w:cs="黑体"/>
          <w:bCs w:val="0"/>
          <w:kern w:val="44"/>
          <w:szCs w:val="21"/>
          <w:shd w:val="clear" w:color="auto" w:fill="FFFFFF"/>
          <w:lang w:val="en-US" w:eastAsia="zh-CN"/>
        </w:rPr>
        <w:t>6.5.3</w:t>
      </w:r>
      <w:r>
        <w:rPr>
          <w:rFonts w:hint="eastAsia" w:ascii="黑体" w:hAnsi="黑体" w:eastAsia="黑体" w:cs="黑体"/>
          <w:bCs w:val="0"/>
          <w:kern w:val="44"/>
          <w:szCs w:val="21"/>
          <w:shd w:val="clear" w:color="auto" w:fill="FFFFFF"/>
        </w:rPr>
        <w:t>电气寿命要求</w:t>
      </w:r>
      <w:r>
        <w:tab/>
      </w:r>
      <w:r>
        <w:fldChar w:fldCharType="begin"/>
      </w:r>
      <w:r>
        <w:instrText xml:space="preserve"> PAGEREF _Toc7625 </w:instrText>
      </w:r>
      <w:r>
        <w:fldChar w:fldCharType="separate"/>
      </w:r>
      <w:r>
        <w:t>10</w:t>
      </w:r>
      <w:r>
        <w:fldChar w:fldCharType="end"/>
      </w:r>
      <w:r>
        <w:fldChar w:fldCharType="end"/>
      </w:r>
    </w:p>
    <w:p>
      <w:pPr>
        <w:pStyle w:val="18"/>
        <w:tabs>
          <w:tab w:val="right" w:leader="dot" w:pos="9354"/>
          <w:tab w:val="clear" w:pos="8705"/>
        </w:tabs>
      </w:pPr>
      <w:r>
        <w:fldChar w:fldCharType="begin"/>
      </w:r>
      <w:r>
        <w:instrText xml:space="preserve"> HYPERLINK \l _Toc27547 </w:instrText>
      </w:r>
      <w:r>
        <w:fldChar w:fldCharType="separate"/>
      </w:r>
      <w:r>
        <w:rPr>
          <w:rFonts w:hint="eastAsia" w:ascii="黑体" w:hAnsi="黑体" w:cs="黑体"/>
          <w:bCs w:val="0"/>
          <w:kern w:val="44"/>
          <w:szCs w:val="21"/>
          <w:shd w:val="clear" w:color="auto" w:fill="FFFFFF"/>
          <w:lang w:val="en-US" w:eastAsia="zh-CN"/>
        </w:rPr>
        <w:t>6.6</w:t>
      </w:r>
      <w:r>
        <w:rPr>
          <w:rFonts w:hint="eastAsia" w:ascii="黑体" w:hAnsi="黑体" w:cs="黑体"/>
          <w:bCs w:val="0"/>
          <w:kern w:val="44"/>
          <w:szCs w:val="21"/>
          <w:shd w:val="clear" w:color="auto" w:fill="FFFFFF"/>
        </w:rPr>
        <w:t>控制方式要求</w:t>
      </w:r>
      <w:r>
        <w:tab/>
      </w:r>
      <w:r>
        <w:fldChar w:fldCharType="begin"/>
      </w:r>
      <w:r>
        <w:instrText xml:space="preserve"> PAGEREF _Toc27547 </w:instrText>
      </w:r>
      <w:r>
        <w:fldChar w:fldCharType="separate"/>
      </w:r>
      <w:r>
        <w:t>11</w:t>
      </w:r>
      <w:r>
        <w:fldChar w:fldCharType="end"/>
      </w:r>
      <w:r>
        <w:fldChar w:fldCharType="end"/>
      </w:r>
    </w:p>
    <w:p>
      <w:pPr>
        <w:pStyle w:val="18"/>
        <w:tabs>
          <w:tab w:val="right" w:leader="dot" w:pos="9354"/>
          <w:tab w:val="clear" w:pos="8705"/>
        </w:tabs>
      </w:pPr>
      <w:r>
        <w:fldChar w:fldCharType="begin"/>
      </w:r>
      <w:r>
        <w:instrText xml:space="preserve"> HYPERLINK \l _Toc27200 </w:instrText>
      </w:r>
      <w:r>
        <w:fldChar w:fldCharType="separate"/>
      </w:r>
      <w:r>
        <w:rPr>
          <w:rFonts w:hint="eastAsia" w:ascii="黑体" w:hAnsi="黑体" w:cs="黑体"/>
          <w:bCs w:val="0"/>
          <w:kern w:val="44"/>
          <w:szCs w:val="21"/>
          <w:shd w:val="clear" w:color="auto" w:fill="FFFFFF"/>
          <w:lang w:val="en-US" w:eastAsia="zh-CN"/>
        </w:rPr>
        <w:t>6.7</w:t>
      </w:r>
      <w:r>
        <w:rPr>
          <w:rFonts w:hint="eastAsia" w:ascii="黑体" w:hAnsi="黑体" w:cs="黑体"/>
          <w:bCs w:val="0"/>
          <w:kern w:val="44"/>
          <w:szCs w:val="21"/>
          <w:shd w:val="clear" w:color="auto" w:fill="FFFFFF"/>
        </w:rPr>
        <w:t>控制及反馈信号要求</w:t>
      </w:r>
      <w:r>
        <w:tab/>
      </w:r>
      <w:r>
        <w:fldChar w:fldCharType="begin"/>
      </w:r>
      <w:r>
        <w:instrText xml:space="preserve"> PAGEREF _Toc27200 </w:instrText>
      </w:r>
      <w:r>
        <w:fldChar w:fldCharType="separate"/>
      </w:r>
      <w:r>
        <w:t>11</w:t>
      </w:r>
      <w:r>
        <w:fldChar w:fldCharType="end"/>
      </w:r>
      <w:r>
        <w:fldChar w:fldCharType="end"/>
      </w:r>
    </w:p>
    <w:p>
      <w:pPr>
        <w:pStyle w:val="18"/>
        <w:tabs>
          <w:tab w:val="right" w:leader="dot" w:pos="9354"/>
          <w:tab w:val="clear" w:pos="8705"/>
        </w:tabs>
      </w:pPr>
      <w:r>
        <w:fldChar w:fldCharType="begin"/>
      </w:r>
      <w:r>
        <w:instrText xml:space="preserve"> HYPERLINK \l _Toc27762 </w:instrText>
      </w:r>
      <w:r>
        <w:fldChar w:fldCharType="separate"/>
      </w:r>
      <w:r>
        <w:rPr>
          <w:rFonts w:hint="eastAsia" w:ascii="黑体" w:hAnsi="黑体" w:cs="黑体"/>
          <w:bCs w:val="0"/>
          <w:kern w:val="44"/>
          <w:szCs w:val="21"/>
          <w:shd w:val="clear" w:color="auto" w:fill="FFFFFF"/>
          <w:lang w:val="en-US" w:eastAsia="zh-CN"/>
        </w:rPr>
        <w:t>6.8</w:t>
      </w:r>
      <w:r>
        <w:rPr>
          <w:rFonts w:hint="eastAsia" w:ascii="黑体" w:hAnsi="黑体" w:cs="黑体"/>
          <w:bCs w:val="0"/>
          <w:kern w:val="44"/>
          <w:szCs w:val="21"/>
          <w:shd w:val="clear" w:color="auto" w:fill="FFFFFF"/>
        </w:rPr>
        <w:t>电磁兼容要求</w:t>
      </w:r>
      <w:r>
        <w:tab/>
      </w:r>
      <w:r>
        <w:fldChar w:fldCharType="begin"/>
      </w:r>
      <w:r>
        <w:instrText xml:space="preserve"> PAGEREF _Toc27762 </w:instrText>
      </w:r>
      <w:r>
        <w:fldChar w:fldCharType="separate"/>
      </w:r>
      <w:r>
        <w:t>11</w:t>
      </w:r>
      <w:r>
        <w:fldChar w:fldCharType="end"/>
      </w:r>
      <w:r>
        <w:fldChar w:fldCharType="end"/>
      </w:r>
    </w:p>
    <w:p>
      <w:pPr>
        <w:pStyle w:val="18"/>
        <w:tabs>
          <w:tab w:val="right" w:leader="dot" w:pos="9354"/>
          <w:tab w:val="clear" w:pos="8705"/>
        </w:tabs>
      </w:pPr>
      <w:r>
        <w:fldChar w:fldCharType="begin"/>
      </w:r>
      <w:r>
        <w:instrText xml:space="preserve"> HYPERLINK \l _Toc2092 </w:instrText>
      </w:r>
      <w:r>
        <w:fldChar w:fldCharType="separate"/>
      </w:r>
      <w:r>
        <w:rPr>
          <w:rFonts w:hint="eastAsia" w:ascii="黑体" w:hAnsi="黑体" w:cs="黑体"/>
          <w:bCs w:val="0"/>
          <w:kern w:val="44"/>
          <w:szCs w:val="21"/>
          <w:shd w:val="clear" w:color="auto" w:fill="FFFFFF"/>
          <w:lang w:val="en-US" w:eastAsia="zh-CN"/>
        </w:rPr>
        <w:t>6.9</w:t>
      </w:r>
      <w:r>
        <w:rPr>
          <w:rFonts w:hint="eastAsia" w:ascii="黑体" w:hAnsi="黑体" w:cs="黑体"/>
          <w:bCs w:val="0"/>
          <w:kern w:val="44"/>
          <w:szCs w:val="21"/>
          <w:shd w:val="clear" w:color="auto" w:fill="FFFFFF"/>
        </w:rPr>
        <w:t>环保要求</w:t>
      </w:r>
      <w:r>
        <w:tab/>
      </w:r>
      <w:r>
        <w:fldChar w:fldCharType="begin"/>
      </w:r>
      <w:r>
        <w:instrText xml:space="preserve"> PAGEREF _Toc2092 </w:instrText>
      </w:r>
      <w:r>
        <w:fldChar w:fldCharType="separate"/>
      </w:r>
      <w:r>
        <w:t>11</w:t>
      </w:r>
      <w:r>
        <w:fldChar w:fldCharType="end"/>
      </w:r>
      <w:r>
        <w:fldChar w:fldCharType="end"/>
      </w:r>
    </w:p>
    <w:p>
      <w:pPr>
        <w:pStyle w:val="16"/>
        <w:tabs>
          <w:tab w:val="right" w:leader="dot" w:pos="9354"/>
          <w:tab w:val="clear" w:pos="8705"/>
        </w:tabs>
      </w:pPr>
      <w:r>
        <w:fldChar w:fldCharType="begin"/>
      </w:r>
      <w:r>
        <w:instrText xml:space="preserve"> HYPERLINK \l _Toc14329 </w:instrText>
      </w:r>
      <w:r>
        <w:fldChar w:fldCharType="separate"/>
      </w:r>
      <w:r>
        <w:rPr>
          <w:rFonts w:hint="eastAsia" w:ascii="黑体" w:hAnsi="黑体" w:eastAsia="黑体" w:cs="黑体"/>
          <w:bCs/>
          <w:w w:val="100"/>
          <w:kern w:val="44"/>
          <w:szCs w:val="21"/>
          <w:shd w:val="clear" w:color="auto" w:fill="FFFFFF"/>
          <w:lang w:val="en-US" w:eastAsia="zh-CN"/>
        </w:rPr>
        <w:t>7</w:t>
      </w:r>
      <w:r>
        <w:rPr>
          <w:rFonts w:hint="eastAsia" w:ascii="黑体" w:hAnsi="黑体" w:eastAsia="黑体" w:cs="黑体"/>
          <w:bCs/>
          <w:w w:val="100"/>
          <w:kern w:val="44"/>
          <w:szCs w:val="21"/>
          <w:shd w:val="clear" w:color="auto" w:fill="FFFFFF"/>
        </w:rPr>
        <w:t>试验方法</w:t>
      </w:r>
      <w:r>
        <w:tab/>
      </w:r>
      <w:r>
        <w:fldChar w:fldCharType="begin"/>
      </w:r>
      <w:r>
        <w:instrText xml:space="preserve"> PAGEREF _Toc14329 </w:instrText>
      </w:r>
      <w:r>
        <w:fldChar w:fldCharType="separate"/>
      </w:r>
      <w:r>
        <w:t>12</w:t>
      </w:r>
      <w:r>
        <w:fldChar w:fldCharType="end"/>
      </w:r>
      <w:r>
        <w:fldChar w:fldCharType="end"/>
      </w:r>
    </w:p>
    <w:p>
      <w:pPr>
        <w:pStyle w:val="18"/>
        <w:tabs>
          <w:tab w:val="right" w:leader="dot" w:pos="9354"/>
          <w:tab w:val="clear" w:pos="8705"/>
        </w:tabs>
      </w:pPr>
      <w:r>
        <w:fldChar w:fldCharType="begin"/>
      </w:r>
      <w:r>
        <w:instrText xml:space="preserve"> HYPERLINK \l _Toc8659 </w:instrText>
      </w:r>
      <w:r>
        <w:fldChar w:fldCharType="separate"/>
      </w:r>
      <w:r>
        <w:rPr>
          <w:rFonts w:hint="eastAsia" w:ascii="黑体" w:hAnsi="黑体" w:cs="黑体"/>
          <w:bCs w:val="0"/>
          <w:kern w:val="44"/>
          <w:szCs w:val="21"/>
          <w:shd w:val="clear" w:color="auto" w:fill="FFFFFF"/>
          <w:lang w:val="en-US" w:eastAsia="zh-CN"/>
        </w:rPr>
        <w:t>7.1</w:t>
      </w:r>
      <w:r>
        <w:rPr>
          <w:rFonts w:hint="eastAsia" w:ascii="黑体" w:hAnsi="黑体" w:cs="黑体"/>
          <w:bCs w:val="0"/>
          <w:kern w:val="44"/>
          <w:szCs w:val="21"/>
          <w:shd w:val="clear" w:color="auto" w:fill="FFFFFF"/>
        </w:rPr>
        <w:t>一般要求</w:t>
      </w:r>
      <w:r>
        <w:tab/>
      </w:r>
      <w:r>
        <w:fldChar w:fldCharType="begin"/>
      </w:r>
      <w:r>
        <w:instrText xml:space="preserve"> PAGEREF _Toc8659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_Toc12791 </w:instrText>
      </w:r>
      <w:r>
        <w:fldChar w:fldCharType="separate"/>
      </w:r>
      <w:r>
        <w:rPr>
          <w:rFonts w:hint="eastAsia" w:ascii="黑体" w:hAnsi="黑体" w:eastAsia="黑体" w:cs="黑体"/>
          <w:bCs w:val="0"/>
          <w:kern w:val="44"/>
          <w:szCs w:val="21"/>
          <w:shd w:val="clear" w:color="auto" w:fill="FFFFFF"/>
          <w:lang w:val="en-US" w:eastAsia="zh-CN"/>
        </w:rPr>
        <w:t>7.1.1</w:t>
      </w:r>
      <w:r>
        <w:rPr>
          <w:rFonts w:hint="eastAsia" w:ascii="黑体" w:hAnsi="黑体" w:eastAsia="黑体" w:cs="黑体"/>
          <w:bCs w:val="0"/>
          <w:kern w:val="44"/>
          <w:szCs w:val="21"/>
          <w:shd w:val="clear" w:color="auto" w:fill="FFFFFF"/>
        </w:rPr>
        <w:t>试验条件</w:t>
      </w:r>
      <w:r>
        <w:tab/>
      </w:r>
      <w:r>
        <w:fldChar w:fldCharType="begin"/>
      </w:r>
      <w:r>
        <w:instrText xml:space="preserve"> PAGEREF _Toc12791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_Toc11302 </w:instrText>
      </w:r>
      <w:r>
        <w:fldChar w:fldCharType="separate"/>
      </w:r>
      <w:r>
        <w:rPr>
          <w:rFonts w:hint="eastAsia" w:ascii="黑体" w:hAnsi="黑体" w:eastAsia="黑体" w:cs="黑体"/>
          <w:bCs w:val="0"/>
          <w:kern w:val="44"/>
          <w:szCs w:val="21"/>
          <w:shd w:val="clear" w:color="auto" w:fill="FFFFFF"/>
          <w:lang w:val="en-US" w:eastAsia="zh-CN"/>
        </w:rPr>
        <w:t>7.1.2</w:t>
      </w:r>
      <w:r>
        <w:rPr>
          <w:rFonts w:hint="eastAsia" w:ascii="黑体" w:hAnsi="黑体" w:eastAsia="黑体" w:cs="黑体"/>
          <w:bCs w:val="0"/>
          <w:kern w:val="44"/>
          <w:szCs w:val="21"/>
          <w:shd w:val="clear" w:color="auto" w:fill="FFFFFF"/>
        </w:rPr>
        <w:t>外观检查和尺寸检查</w:t>
      </w:r>
      <w:r>
        <w:tab/>
      </w:r>
      <w:r>
        <w:fldChar w:fldCharType="begin"/>
      </w:r>
      <w:r>
        <w:instrText xml:space="preserve"> PAGEREF _Toc11302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_Toc17077 </w:instrText>
      </w:r>
      <w:r>
        <w:fldChar w:fldCharType="separate"/>
      </w:r>
      <w:r>
        <w:rPr>
          <w:rFonts w:hint="eastAsia" w:ascii="黑体" w:hAnsi="黑体" w:eastAsia="黑体" w:cs="黑体"/>
          <w:bCs w:val="0"/>
          <w:kern w:val="44"/>
          <w:szCs w:val="21"/>
          <w:shd w:val="clear" w:color="auto" w:fill="FFFFFF"/>
          <w:lang w:val="en-US" w:eastAsia="zh-CN"/>
        </w:rPr>
        <w:t>7.1.3</w:t>
      </w:r>
      <w:r>
        <w:rPr>
          <w:rFonts w:hint="eastAsia" w:ascii="黑体" w:hAnsi="黑体" w:eastAsia="黑体" w:cs="黑体"/>
          <w:bCs w:val="0"/>
          <w:kern w:val="44"/>
          <w:szCs w:val="21"/>
          <w:shd w:val="clear" w:color="auto" w:fill="FFFFFF"/>
        </w:rPr>
        <w:t>标识耐久性试验</w:t>
      </w:r>
      <w:r>
        <w:tab/>
      </w:r>
      <w:r>
        <w:fldChar w:fldCharType="begin"/>
      </w:r>
      <w:r>
        <w:instrText xml:space="preserve"> PAGEREF _Toc17077 </w:instrText>
      </w:r>
      <w:r>
        <w:fldChar w:fldCharType="separate"/>
      </w:r>
      <w:r>
        <w:t>12</w:t>
      </w:r>
      <w:r>
        <w:fldChar w:fldCharType="end"/>
      </w:r>
      <w:r>
        <w:fldChar w:fldCharType="end"/>
      </w:r>
    </w:p>
    <w:p>
      <w:pPr>
        <w:pStyle w:val="18"/>
        <w:tabs>
          <w:tab w:val="right" w:leader="dot" w:pos="9354"/>
          <w:tab w:val="clear" w:pos="8705"/>
        </w:tabs>
      </w:pPr>
      <w:r>
        <w:fldChar w:fldCharType="begin"/>
      </w:r>
      <w:r>
        <w:instrText xml:space="preserve"> HYPERLINK \l _Toc8424 </w:instrText>
      </w:r>
      <w:r>
        <w:fldChar w:fldCharType="separate"/>
      </w:r>
      <w:r>
        <w:rPr>
          <w:rFonts w:hint="eastAsia" w:ascii="黑体" w:hAnsi="黑体" w:cs="黑体"/>
          <w:bCs w:val="0"/>
          <w:kern w:val="44"/>
          <w:szCs w:val="21"/>
          <w:shd w:val="clear" w:color="auto" w:fill="FFFFFF"/>
          <w:lang w:val="en-US" w:eastAsia="zh-CN"/>
        </w:rPr>
        <w:t>7.2</w:t>
      </w:r>
      <w:r>
        <w:rPr>
          <w:rFonts w:hint="eastAsia" w:ascii="黑体" w:hAnsi="黑体" w:cs="黑体"/>
          <w:bCs w:val="0"/>
          <w:kern w:val="44"/>
          <w:szCs w:val="21"/>
          <w:shd w:val="clear" w:color="auto" w:fill="FFFFFF"/>
        </w:rPr>
        <w:t>电气性能试验</w:t>
      </w:r>
      <w:r>
        <w:tab/>
      </w:r>
      <w:r>
        <w:fldChar w:fldCharType="begin"/>
      </w:r>
      <w:r>
        <w:instrText xml:space="preserve"> PAGEREF _Toc8424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_Toc19740 </w:instrText>
      </w:r>
      <w:r>
        <w:fldChar w:fldCharType="separate"/>
      </w:r>
      <w:r>
        <w:rPr>
          <w:rFonts w:hint="eastAsia" w:ascii="黑体" w:hAnsi="黑体" w:eastAsia="黑体" w:cs="黑体"/>
          <w:bCs w:val="0"/>
          <w:kern w:val="44"/>
          <w:szCs w:val="21"/>
          <w:shd w:val="clear" w:color="auto" w:fill="FFFFFF"/>
          <w:lang w:val="en-US" w:eastAsia="zh-CN"/>
        </w:rPr>
        <w:t>7.2.1</w:t>
      </w:r>
      <w:r>
        <w:rPr>
          <w:rFonts w:hint="eastAsia" w:ascii="黑体" w:hAnsi="黑体" w:eastAsia="黑体" w:cs="黑体"/>
          <w:bCs w:val="0"/>
          <w:kern w:val="44"/>
          <w:szCs w:val="21"/>
          <w:shd w:val="clear" w:color="auto" w:fill="FFFFFF"/>
        </w:rPr>
        <w:t>电气间隙和爬电距离</w:t>
      </w:r>
      <w:r>
        <w:tab/>
      </w:r>
      <w:r>
        <w:fldChar w:fldCharType="begin"/>
      </w:r>
      <w:r>
        <w:instrText xml:space="preserve"> PAGEREF _Toc19740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_Toc11972 </w:instrText>
      </w:r>
      <w:r>
        <w:fldChar w:fldCharType="separate"/>
      </w:r>
      <w:r>
        <w:rPr>
          <w:rFonts w:hint="eastAsia" w:ascii="黑体" w:hAnsi="黑体" w:eastAsia="黑体" w:cs="黑体"/>
          <w:bCs w:val="0"/>
          <w:kern w:val="44"/>
          <w:szCs w:val="21"/>
          <w:shd w:val="clear" w:color="auto" w:fill="FFFFFF"/>
          <w:lang w:val="en-US" w:eastAsia="zh-CN"/>
        </w:rPr>
        <w:t>7.2.2</w:t>
      </w:r>
      <w:r>
        <w:rPr>
          <w:rFonts w:hint="eastAsia" w:ascii="黑体" w:hAnsi="黑体" w:eastAsia="黑体" w:cs="黑体"/>
          <w:bCs w:val="0"/>
          <w:kern w:val="44"/>
          <w:szCs w:val="21"/>
          <w:shd w:val="clear" w:color="auto" w:fill="FFFFFF"/>
        </w:rPr>
        <w:t>介电性能</w:t>
      </w:r>
      <w:r>
        <w:tab/>
      </w:r>
      <w:r>
        <w:fldChar w:fldCharType="begin"/>
      </w:r>
      <w:r>
        <w:instrText xml:space="preserve"> PAGEREF _Toc11972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_Toc26355 </w:instrText>
      </w:r>
      <w:r>
        <w:fldChar w:fldCharType="separate"/>
      </w:r>
      <w:r>
        <w:rPr>
          <w:rFonts w:hint="eastAsia" w:ascii="黑体" w:hAnsi="黑体" w:eastAsia="黑体" w:cs="黑体"/>
          <w:bCs w:val="0"/>
          <w:kern w:val="44"/>
          <w:szCs w:val="21"/>
          <w:shd w:val="clear" w:color="auto" w:fill="FFFFFF"/>
          <w:lang w:val="en-US" w:eastAsia="zh-CN"/>
        </w:rPr>
        <w:t>7.2.3</w:t>
      </w:r>
      <w:r>
        <w:rPr>
          <w:rFonts w:hint="eastAsia" w:ascii="黑体" w:hAnsi="黑体" w:eastAsia="黑体" w:cs="黑体"/>
          <w:bCs w:val="0"/>
          <w:kern w:val="44"/>
          <w:szCs w:val="21"/>
          <w:shd w:val="clear" w:color="auto" w:fill="FFFFFF"/>
        </w:rPr>
        <w:t>绝缘电阻</w:t>
      </w:r>
      <w:r>
        <w:tab/>
      </w:r>
      <w:r>
        <w:fldChar w:fldCharType="begin"/>
      </w:r>
      <w:r>
        <w:instrText xml:space="preserve"> PAGEREF _Toc26355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_Toc14114 </w:instrText>
      </w:r>
      <w:r>
        <w:fldChar w:fldCharType="separate"/>
      </w:r>
      <w:r>
        <w:rPr>
          <w:rFonts w:hint="eastAsia" w:ascii="黑体" w:hAnsi="黑体" w:eastAsia="黑体" w:cs="黑体"/>
          <w:bCs w:val="0"/>
          <w:kern w:val="44"/>
          <w:szCs w:val="21"/>
          <w:shd w:val="clear" w:color="auto" w:fill="FFFFFF"/>
          <w:lang w:val="en-US" w:eastAsia="zh-CN"/>
        </w:rPr>
        <w:t>7.2.4</w:t>
      </w:r>
      <w:r>
        <w:rPr>
          <w:rFonts w:hint="eastAsia" w:ascii="黑体" w:hAnsi="黑体" w:eastAsia="黑体" w:cs="黑体"/>
          <w:bCs w:val="0"/>
          <w:kern w:val="44"/>
          <w:szCs w:val="21"/>
          <w:shd w:val="clear" w:color="auto" w:fill="FFFFFF"/>
        </w:rPr>
        <w:t>冲击电压</w:t>
      </w:r>
      <w:r>
        <w:tab/>
      </w:r>
      <w:r>
        <w:fldChar w:fldCharType="begin"/>
      </w:r>
      <w:r>
        <w:instrText xml:space="preserve"> PAGEREF _Toc14114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_Toc27598 </w:instrText>
      </w:r>
      <w:r>
        <w:fldChar w:fldCharType="separate"/>
      </w:r>
      <w:r>
        <w:rPr>
          <w:rFonts w:hint="eastAsia" w:ascii="黑体" w:hAnsi="黑体" w:eastAsia="黑体" w:cs="黑体"/>
          <w:bCs w:val="0"/>
          <w:kern w:val="44"/>
          <w:szCs w:val="21"/>
          <w:shd w:val="clear" w:color="auto" w:fill="FFFFFF"/>
          <w:lang w:val="en-US" w:eastAsia="zh-CN"/>
        </w:rPr>
        <w:t>7.2.5</w:t>
      </w:r>
      <w:r>
        <w:rPr>
          <w:rFonts w:hint="eastAsia" w:ascii="黑体" w:hAnsi="黑体" w:eastAsia="黑体" w:cs="黑体"/>
          <w:bCs w:val="0"/>
          <w:kern w:val="44"/>
          <w:szCs w:val="21"/>
          <w:shd w:val="clear" w:color="auto" w:fill="FFFFFF"/>
        </w:rPr>
        <w:t>温升试验及功耗测量</w:t>
      </w:r>
      <w:r>
        <w:tab/>
      </w:r>
      <w:r>
        <w:fldChar w:fldCharType="begin"/>
      </w:r>
      <w:r>
        <w:instrText xml:space="preserve"> PAGEREF _Toc27598 </w:instrText>
      </w:r>
      <w:r>
        <w:fldChar w:fldCharType="separate"/>
      </w:r>
      <w:r>
        <w:t>12</w:t>
      </w:r>
      <w:r>
        <w:fldChar w:fldCharType="end"/>
      </w:r>
      <w:r>
        <w:fldChar w:fldCharType="end"/>
      </w:r>
    </w:p>
    <w:p>
      <w:pPr>
        <w:pStyle w:val="12"/>
        <w:tabs>
          <w:tab w:val="right" w:leader="dot" w:pos="9354"/>
        </w:tabs>
      </w:pPr>
      <w:r>
        <w:fldChar w:fldCharType="begin"/>
      </w:r>
      <w:r>
        <w:instrText xml:space="preserve"> HYPERLINK \l _Toc28623 </w:instrText>
      </w:r>
      <w:r>
        <w:fldChar w:fldCharType="separate"/>
      </w:r>
      <w:r>
        <w:rPr>
          <w:rFonts w:hint="eastAsia" w:ascii="黑体" w:hAnsi="黑体" w:eastAsia="黑体" w:cs="黑体"/>
          <w:bCs w:val="0"/>
          <w:kern w:val="44"/>
          <w:szCs w:val="21"/>
          <w:shd w:val="clear" w:color="auto" w:fill="FFFFFF"/>
          <w:lang w:val="en-US" w:eastAsia="zh-CN"/>
        </w:rPr>
        <w:t>7.2.6</w:t>
      </w:r>
      <w:r>
        <w:rPr>
          <w:rFonts w:hint="eastAsia" w:ascii="黑体" w:hAnsi="黑体" w:eastAsia="黑体" w:cs="黑体"/>
          <w:bCs w:val="0"/>
          <w:kern w:val="44"/>
          <w:szCs w:val="21"/>
          <w:shd w:val="clear" w:color="auto" w:fill="FFFFFF"/>
        </w:rPr>
        <w:t>脱扣特性试验</w:t>
      </w:r>
      <w:r>
        <w:tab/>
      </w:r>
      <w:r>
        <w:fldChar w:fldCharType="begin"/>
      </w:r>
      <w:r>
        <w:instrText xml:space="preserve"> PAGEREF _Toc28623 </w:instrText>
      </w:r>
      <w:r>
        <w:fldChar w:fldCharType="separate"/>
      </w:r>
      <w:r>
        <w:t>12</w:t>
      </w:r>
      <w:r>
        <w:fldChar w:fldCharType="end"/>
      </w:r>
      <w:r>
        <w:fldChar w:fldCharType="end"/>
      </w:r>
    </w:p>
    <w:p>
      <w:pPr>
        <w:pStyle w:val="18"/>
        <w:tabs>
          <w:tab w:val="right" w:leader="dot" w:pos="9354"/>
          <w:tab w:val="clear" w:pos="8705"/>
        </w:tabs>
      </w:pPr>
      <w:r>
        <w:fldChar w:fldCharType="begin"/>
      </w:r>
      <w:r>
        <w:instrText xml:space="preserve"> HYPERLINK \l _Toc2219 </w:instrText>
      </w:r>
      <w:r>
        <w:fldChar w:fldCharType="separate"/>
      </w:r>
      <w:r>
        <w:rPr>
          <w:rFonts w:hint="eastAsia" w:ascii="黑体" w:hAnsi="黑体" w:cs="黑体"/>
          <w:bCs w:val="0"/>
          <w:kern w:val="21"/>
          <w:szCs w:val="20"/>
          <w:lang w:val="en-US" w:eastAsia="zh-CN"/>
        </w:rPr>
        <w:t>7.3</w:t>
      </w:r>
      <w:r>
        <w:rPr>
          <w:rFonts w:hint="eastAsia" w:ascii="黑体" w:hAnsi="黑体" w:cs="黑体"/>
          <w:bCs w:val="0"/>
          <w:kern w:val="21"/>
          <w:szCs w:val="20"/>
        </w:rPr>
        <w:t xml:space="preserve"> </w:t>
      </w:r>
      <w:r>
        <w:rPr>
          <w:rFonts w:hint="eastAsia" w:ascii="黑体" w:hAnsi="黑体" w:cs="黑体"/>
          <w:bCs w:val="0"/>
          <w:kern w:val="44"/>
          <w:szCs w:val="21"/>
          <w:shd w:val="clear" w:color="auto" w:fill="FFFFFF"/>
        </w:rPr>
        <w:t>短路性能试验</w:t>
      </w:r>
      <w:r>
        <w:tab/>
      </w:r>
      <w:r>
        <w:fldChar w:fldCharType="begin"/>
      </w:r>
      <w:r>
        <w:instrText xml:space="preserve"> PAGEREF _Toc2219 </w:instrText>
      </w:r>
      <w:r>
        <w:fldChar w:fldCharType="separate"/>
      </w:r>
      <w:r>
        <w:t>12</w:t>
      </w:r>
      <w:r>
        <w:fldChar w:fldCharType="end"/>
      </w:r>
      <w:r>
        <w:fldChar w:fldCharType="end"/>
      </w:r>
    </w:p>
    <w:p>
      <w:pPr>
        <w:pStyle w:val="18"/>
        <w:tabs>
          <w:tab w:val="right" w:leader="dot" w:pos="9354"/>
          <w:tab w:val="clear" w:pos="8705"/>
        </w:tabs>
      </w:pPr>
      <w:r>
        <w:fldChar w:fldCharType="begin"/>
      </w:r>
      <w:r>
        <w:instrText xml:space="preserve"> HYPERLINK \l _Toc28333 </w:instrText>
      </w:r>
      <w:r>
        <w:fldChar w:fldCharType="separate"/>
      </w:r>
      <w:r>
        <w:rPr>
          <w:rFonts w:hint="eastAsia" w:ascii="黑体" w:hAnsi="黑体" w:cs="黑体"/>
          <w:bCs w:val="0"/>
          <w:kern w:val="44"/>
          <w:szCs w:val="21"/>
          <w:shd w:val="clear" w:color="auto" w:fill="FFFFFF"/>
          <w:lang w:val="en-US" w:eastAsia="zh-CN"/>
        </w:rPr>
        <w:t>7.4</w:t>
      </w:r>
      <w:r>
        <w:rPr>
          <w:rFonts w:hint="eastAsia" w:ascii="黑体" w:hAnsi="黑体" w:cs="黑体"/>
          <w:bCs w:val="0"/>
          <w:kern w:val="44"/>
          <w:szCs w:val="21"/>
          <w:shd w:val="clear" w:color="auto" w:fill="FFFFFF"/>
        </w:rPr>
        <w:t>机械性能试验</w:t>
      </w:r>
      <w:r>
        <w:tab/>
      </w:r>
      <w:r>
        <w:fldChar w:fldCharType="begin"/>
      </w:r>
      <w:r>
        <w:instrText xml:space="preserve"> PAGEREF _Toc28333 </w:instrText>
      </w:r>
      <w:r>
        <w:fldChar w:fldCharType="separate"/>
      </w:r>
      <w:r>
        <w:t>12</w:t>
      </w:r>
      <w:r>
        <w:fldChar w:fldCharType="end"/>
      </w:r>
      <w:r>
        <w:fldChar w:fldCharType="end"/>
      </w:r>
    </w:p>
    <w:p>
      <w:pPr>
        <w:pStyle w:val="18"/>
        <w:tabs>
          <w:tab w:val="right" w:leader="dot" w:pos="9354"/>
          <w:tab w:val="clear" w:pos="8705"/>
        </w:tabs>
      </w:pPr>
      <w:r>
        <w:fldChar w:fldCharType="begin"/>
      </w:r>
      <w:r>
        <w:instrText xml:space="preserve"> HYPERLINK \l _Toc3414 </w:instrText>
      </w:r>
      <w:r>
        <w:fldChar w:fldCharType="separate"/>
      </w:r>
      <w:r>
        <w:rPr>
          <w:rFonts w:hint="eastAsia" w:ascii="黑体" w:hAnsi="黑体" w:cs="黑体"/>
          <w:bCs w:val="0"/>
          <w:kern w:val="44"/>
          <w:szCs w:val="21"/>
          <w:shd w:val="clear" w:color="auto" w:fill="FFFFFF"/>
          <w:lang w:val="en-US" w:eastAsia="zh-CN"/>
        </w:rPr>
        <w:t>7.5</w:t>
      </w:r>
      <w:r>
        <w:rPr>
          <w:rFonts w:hint="eastAsia" w:ascii="黑体" w:hAnsi="黑体" w:cs="黑体"/>
          <w:bCs w:val="0"/>
          <w:kern w:val="44"/>
          <w:szCs w:val="21"/>
          <w:shd w:val="clear" w:color="auto" w:fill="FFFFFF"/>
        </w:rPr>
        <w:t>材料性能试验</w:t>
      </w:r>
      <w:r>
        <w:tab/>
      </w:r>
      <w:r>
        <w:fldChar w:fldCharType="begin"/>
      </w:r>
      <w:r>
        <w:instrText xml:space="preserve"> PAGEREF _Toc3414 </w:instrText>
      </w:r>
      <w:r>
        <w:fldChar w:fldCharType="separate"/>
      </w:r>
      <w:r>
        <w:t>13</w:t>
      </w:r>
      <w:r>
        <w:fldChar w:fldCharType="end"/>
      </w:r>
      <w:r>
        <w:fldChar w:fldCharType="end"/>
      </w:r>
    </w:p>
    <w:p>
      <w:pPr>
        <w:pStyle w:val="12"/>
        <w:tabs>
          <w:tab w:val="right" w:leader="dot" w:pos="9354"/>
        </w:tabs>
      </w:pPr>
      <w:r>
        <w:fldChar w:fldCharType="begin"/>
      </w:r>
      <w:r>
        <w:instrText xml:space="preserve"> HYPERLINK \l _Toc22526 </w:instrText>
      </w:r>
      <w:r>
        <w:fldChar w:fldCharType="separate"/>
      </w:r>
      <w:r>
        <w:rPr>
          <w:rFonts w:hint="eastAsia" w:ascii="黑体" w:hAnsi="黑体" w:eastAsia="黑体" w:cs="黑体"/>
          <w:bCs w:val="0"/>
          <w:kern w:val="44"/>
          <w:szCs w:val="21"/>
          <w:shd w:val="clear" w:color="auto" w:fill="FFFFFF"/>
          <w:lang w:val="en-US" w:eastAsia="zh-CN"/>
        </w:rPr>
        <w:t>7.5.1</w:t>
      </w:r>
      <w:r>
        <w:rPr>
          <w:rFonts w:hint="eastAsia" w:ascii="黑体" w:hAnsi="黑体" w:eastAsia="黑体" w:cs="黑体"/>
          <w:bCs w:val="0"/>
          <w:kern w:val="44"/>
          <w:szCs w:val="21"/>
          <w:shd w:val="clear" w:color="auto" w:fill="FFFFFF"/>
        </w:rPr>
        <w:t>耐热性验证试验</w:t>
      </w:r>
      <w:r>
        <w:tab/>
      </w:r>
      <w:r>
        <w:fldChar w:fldCharType="begin"/>
      </w:r>
      <w:r>
        <w:instrText xml:space="preserve"> PAGEREF _Toc22526 </w:instrText>
      </w:r>
      <w:r>
        <w:fldChar w:fldCharType="separate"/>
      </w:r>
      <w:r>
        <w:t>13</w:t>
      </w:r>
      <w:r>
        <w:fldChar w:fldCharType="end"/>
      </w:r>
      <w:r>
        <w:fldChar w:fldCharType="end"/>
      </w:r>
    </w:p>
    <w:p>
      <w:pPr>
        <w:pStyle w:val="12"/>
        <w:tabs>
          <w:tab w:val="right" w:leader="dot" w:pos="9354"/>
        </w:tabs>
      </w:pPr>
      <w:r>
        <w:fldChar w:fldCharType="begin"/>
      </w:r>
      <w:r>
        <w:instrText xml:space="preserve"> HYPERLINK \l _Toc31240 </w:instrText>
      </w:r>
      <w:r>
        <w:fldChar w:fldCharType="separate"/>
      </w:r>
      <w:r>
        <w:rPr>
          <w:rFonts w:hint="eastAsia" w:ascii="黑体" w:hAnsi="黑体" w:eastAsia="黑体" w:cs="黑体"/>
          <w:bCs w:val="0"/>
          <w:kern w:val="44"/>
          <w:szCs w:val="21"/>
          <w:shd w:val="clear" w:color="auto" w:fill="FFFFFF"/>
          <w:lang w:val="en-US" w:eastAsia="zh-CN"/>
        </w:rPr>
        <w:t>7.5.2</w:t>
      </w:r>
      <w:r>
        <w:rPr>
          <w:rFonts w:hint="eastAsia" w:ascii="黑体" w:hAnsi="黑体" w:eastAsia="黑体" w:cs="黑体"/>
          <w:bCs w:val="0"/>
          <w:kern w:val="44"/>
          <w:szCs w:val="21"/>
          <w:shd w:val="clear" w:color="auto" w:fill="FFFFFF"/>
        </w:rPr>
        <w:t>耐受非正常火焰和发热试验</w:t>
      </w:r>
      <w:r>
        <w:tab/>
      </w:r>
      <w:r>
        <w:fldChar w:fldCharType="begin"/>
      </w:r>
      <w:r>
        <w:instrText xml:space="preserve"> PAGEREF _Toc31240 </w:instrText>
      </w:r>
      <w:r>
        <w:fldChar w:fldCharType="separate"/>
      </w:r>
      <w:r>
        <w:t>13</w:t>
      </w:r>
      <w:r>
        <w:fldChar w:fldCharType="end"/>
      </w:r>
      <w:r>
        <w:fldChar w:fldCharType="end"/>
      </w:r>
    </w:p>
    <w:p>
      <w:pPr>
        <w:pStyle w:val="12"/>
        <w:tabs>
          <w:tab w:val="right" w:leader="dot" w:pos="9354"/>
        </w:tabs>
      </w:pPr>
      <w:r>
        <w:fldChar w:fldCharType="begin"/>
      </w:r>
      <w:r>
        <w:instrText xml:space="preserve"> HYPERLINK \l _Toc27670 </w:instrText>
      </w:r>
      <w:r>
        <w:fldChar w:fldCharType="separate"/>
      </w:r>
      <w:r>
        <w:rPr>
          <w:rFonts w:hint="eastAsia" w:ascii="黑体" w:hAnsi="黑体" w:eastAsia="黑体" w:cs="黑体"/>
          <w:bCs w:val="0"/>
          <w:kern w:val="44"/>
          <w:szCs w:val="21"/>
          <w:shd w:val="clear" w:color="auto" w:fill="FFFFFF"/>
          <w:lang w:val="en-US" w:eastAsia="zh-CN"/>
        </w:rPr>
        <w:t>7.5.3</w:t>
      </w:r>
      <w:r>
        <w:rPr>
          <w:rFonts w:hint="eastAsia" w:ascii="黑体" w:hAnsi="黑体" w:eastAsia="黑体" w:cs="黑体"/>
          <w:bCs w:val="0"/>
          <w:kern w:val="44"/>
          <w:szCs w:val="21"/>
          <w:shd w:val="clear" w:color="auto" w:fill="FFFFFF"/>
        </w:rPr>
        <w:t>防锈性能试验</w:t>
      </w:r>
      <w:r>
        <w:tab/>
      </w:r>
      <w:r>
        <w:fldChar w:fldCharType="begin"/>
      </w:r>
      <w:r>
        <w:instrText xml:space="preserve"> PAGEREF _Toc27670 </w:instrText>
      </w:r>
      <w:r>
        <w:fldChar w:fldCharType="separate"/>
      </w:r>
      <w:r>
        <w:t>13</w:t>
      </w:r>
      <w:r>
        <w:fldChar w:fldCharType="end"/>
      </w:r>
      <w:r>
        <w:fldChar w:fldCharType="end"/>
      </w:r>
    </w:p>
    <w:p>
      <w:pPr>
        <w:pStyle w:val="18"/>
        <w:tabs>
          <w:tab w:val="right" w:leader="dot" w:pos="9354"/>
          <w:tab w:val="clear" w:pos="8705"/>
        </w:tabs>
      </w:pPr>
      <w:r>
        <w:fldChar w:fldCharType="begin"/>
      </w:r>
      <w:r>
        <w:instrText xml:space="preserve"> HYPERLINK \l _Toc13019 </w:instrText>
      </w:r>
      <w:r>
        <w:fldChar w:fldCharType="separate"/>
      </w:r>
      <w:r>
        <w:rPr>
          <w:rFonts w:hint="eastAsia" w:ascii="黑体" w:hAnsi="黑体" w:cs="黑体"/>
          <w:bCs w:val="0"/>
          <w:kern w:val="44"/>
          <w:szCs w:val="21"/>
          <w:shd w:val="clear" w:color="auto" w:fill="FFFFFF"/>
          <w:lang w:val="en-US" w:eastAsia="zh-CN"/>
        </w:rPr>
        <w:t>7.6</w:t>
      </w:r>
      <w:r>
        <w:rPr>
          <w:rFonts w:hint="eastAsia" w:ascii="黑体" w:hAnsi="黑体" w:cs="黑体"/>
          <w:bCs w:val="0"/>
          <w:kern w:val="44"/>
          <w:szCs w:val="21"/>
          <w:shd w:val="clear" w:color="auto" w:fill="FFFFFF"/>
        </w:rPr>
        <w:t>电磁兼容试验</w:t>
      </w:r>
      <w:r>
        <w:tab/>
      </w:r>
      <w:r>
        <w:fldChar w:fldCharType="begin"/>
      </w:r>
      <w:r>
        <w:instrText xml:space="preserve"> PAGEREF _Toc13019 </w:instrText>
      </w:r>
      <w:r>
        <w:fldChar w:fldCharType="separate"/>
      </w:r>
      <w:r>
        <w:t>13</w:t>
      </w:r>
      <w:r>
        <w:fldChar w:fldCharType="end"/>
      </w:r>
      <w:r>
        <w:fldChar w:fldCharType="end"/>
      </w:r>
    </w:p>
    <w:p>
      <w:pPr>
        <w:pStyle w:val="12"/>
        <w:tabs>
          <w:tab w:val="right" w:leader="dot" w:pos="9354"/>
        </w:tabs>
      </w:pPr>
      <w:r>
        <w:fldChar w:fldCharType="begin"/>
      </w:r>
      <w:r>
        <w:instrText xml:space="preserve"> HYPERLINK \l _Toc22379 </w:instrText>
      </w:r>
      <w:r>
        <w:fldChar w:fldCharType="separate"/>
      </w:r>
      <w:r>
        <w:rPr>
          <w:rFonts w:hint="eastAsia" w:ascii="黑体" w:hAnsi="黑体" w:eastAsia="黑体" w:cs="黑体"/>
          <w:bCs w:val="0"/>
          <w:kern w:val="44"/>
          <w:szCs w:val="21"/>
          <w:shd w:val="clear" w:color="auto" w:fill="FFFFFF"/>
          <w:lang w:val="en-US" w:eastAsia="zh-CN"/>
        </w:rPr>
        <w:t>7.6.1</w:t>
      </w:r>
      <w:r>
        <w:rPr>
          <w:rFonts w:hint="eastAsia" w:ascii="黑体" w:hAnsi="黑体" w:eastAsia="黑体" w:cs="黑体"/>
          <w:bCs w:val="0"/>
          <w:kern w:val="44"/>
          <w:szCs w:val="21"/>
          <w:shd w:val="clear" w:color="auto" w:fill="FFFFFF"/>
        </w:rPr>
        <w:t>电快速瞬变脉冲群抗扰性试验</w:t>
      </w:r>
      <w:r>
        <w:tab/>
      </w:r>
      <w:r>
        <w:fldChar w:fldCharType="begin"/>
      </w:r>
      <w:r>
        <w:instrText xml:space="preserve"> PAGEREF _Toc22379 </w:instrText>
      </w:r>
      <w:r>
        <w:fldChar w:fldCharType="separate"/>
      </w:r>
      <w:r>
        <w:t>13</w:t>
      </w:r>
      <w:r>
        <w:fldChar w:fldCharType="end"/>
      </w:r>
      <w:r>
        <w:fldChar w:fldCharType="end"/>
      </w:r>
    </w:p>
    <w:p>
      <w:pPr>
        <w:pStyle w:val="12"/>
        <w:tabs>
          <w:tab w:val="right" w:leader="dot" w:pos="9354"/>
        </w:tabs>
      </w:pPr>
      <w:r>
        <w:fldChar w:fldCharType="begin"/>
      </w:r>
      <w:r>
        <w:instrText xml:space="preserve"> HYPERLINK \l _Toc20494 </w:instrText>
      </w:r>
      <w:r>
        <w:fldChar w:fldCharType="separate"/>
      </w:r>
      <w:r>
        <w:rPr>
          <w:rFonts w:hint="eastAsia" w:ascii="黑体" w:hAnsi="黑体" w:eastAsia="黑体" w:cs="黑体"/>
          <w:bCs w:val="0"/>
          <w:kern w:val="44"/>
          <w:szCs w:val="21"/>
          <w:shd w:val="clear" w:color="auto" w:fill="FFFFFF"/>
          <w:lang w:val="en-US" w:eastAsia="zh-CN"/>
        </w:rPr>
        <w:t>7.6.2</w:t>
      </w:r>
      <w:r>
        <w:rPr>
          <w:rFonts w:hint="eastAsia" w:ascii="黑体" w:hAnsi="黑体" w:eastAsia="黑体" w:cs="黑体"/>
          <w:bCs w:val="0"/>
          <w:kern w:val="44"/>
          <w:szCs w:val="21"/>
          <w:shd w:val="clear" w:color="auto" w:fill="FFFFFF"/>
        </w:rPr>
        <w:t>静电放电试验</w:t>
      </w:r>
      <w:r>
        <w:tab/>
      </w:r>
      <w:r>
        <w:fldChar w:fldCharType="begin"/>
      </w:r>
      <w:r>
        <w:instrText xml:space="preserve"> PAGEREF _Toc20494 </w:instrText>
      </w:r>
      <w:r>
        <w:fldChar w:fldCharType="separate"/>
      </w:r>
      <w:r>
        <w:t>13</w:t>
      </w:r>
      <w:r>
        <w:fldChar w:fldCharType="end"/>
      </w:r>
      <w:r>
        <w:fldChar w:fldCharType="end"/>
      </w:r>
    </w:p>
    <w:p>
      <w:pPr>
        <w:pStyle w:val="12"/>
        <w:tabs>
          <w:tab w:val="right" w:leader="dot" w:pos="9354"/>
        </w:tabs>
      </w:pPr>
      <w:r>
        <w:fldChar w:fldCharType="begin"/>
      </w:r>
      <w:r>
        <w:instrText xml:space="preserve"> HYPERLINK \l _Toc96 </w:instrText>
      </w:r>
      <w:r>
        <w:fldChar w:fldCharType="separate"/>
      </w:r>
      <w:r>
        <w:rPr>
          <w:rFonts w:hint="eastAsia" w:ascii="黑体" w:hAnsi="黑体" w:eastAsia="黑体" w:cs="黑体"/>
          <w:bCs w:val="0"/>
          <w:kern w:val="44"/>
          <w:szCs w:val="21"/>
          <w:shd w:val="clear" w:color="auto" w:fill="FFFFFF"/>
          <w:lang w:val="en-US" w:eastAsia="zh-CN"/>
        </w:rPr>
        <w:t>7.6.3</w:t>
      </w:r>
      <w:r>
        <w:rPr>
          <w:rFonts w:hint="eastAsia" w:ascii="黑体" w:hAnsi="黑体" w:eastAsia="黑体" w:cs="黑体"/>
          <w:bCs w:val="0"/>
          <w:kern w:val="44"/>
          <w:szCs w:val="21"/>
          <w:shd w:val="clear" w:color="auto" w:fill="FFFFFF"/>
        </w:rPr>
        <w:t>浪涌试验</w:t>
      </w:r>
      <w:r>
        <w:tab/>
      </w:r>
      <w:r>
        <w:fldChar w:fldCharType="begin"/>
      </w:r>
      <w:r>
        <w:instrText xml:space="preserve"> PAGEREF _Toc96 </w:instrText>
      </w:r>
      <w:r>
        <w:fldChar w:fldCharType="separate"/>
      </w:r>
      <w:r>
        <w:t>13</w:t>
      </w:r>
      <w:r>
        <w:fldChar w:fldCharType="end"/>
      </w:r>
      <w:r>
        <w:fldChar w:fldCharType="end"/>
      </w:r>
    </w:p>
    <w:p>
      <w:pPr>
        <w:pStyle w:val="18"/>
        <w:tabs>
          <w:tab w:val="right" w:leader="dot" w:pos="9354"/>
          <w:tab w:val="clear" w:pos="8705"/>
        </w:tabs>
      </w:pPr>
      <w:r>
        <w:fldChar w:fldCharType="begin"/>
      </w:r>
      <w:r>
        <w:instrText xml:space="preserve"> HYPERLINK \l _Toc31017 </w:instrText>
      </w:r>
      <w:r>
        <w:fldChar w:fldCharType="separate"/>
      </w:r>
      <w:r>
        <w:rPr>
          <w:rFonts w:hint="eastAsia" w:ascii="黑体" w:hAnsi="黑体" w:cs="黑体"/>
          <w:bCs w:val="0"/>
          <w:kern w:val="44"/>
          <w:szCs w:val="21"/>
          <w:shd w:val="clear" w:color="auto" w:fill="FFFFFF"/>
          <w:lang w:val="en-US" w:eastAsia="zh-CN"/>
        </w:rPr>
        <w:t>7.7</w:t>
      </w:r>
      <w:r>
        <w:rPr>
          <w:rFonts w:hint="eastAsia" w:ascii="黑体" w:hAnsi="黑体" w:cs="黑体"/>
          <w:bCs w:val="0"/>
          <w:kern w:val="44"/>
          <w:szCs w:val="21"/>
          <w:shd w:val="clear" w:color="auto" w:fill="FFFFFF"/>
        </w:rPr>
        <w:t>远程控制试验</w:t>
      </w:r>
      <w:r>
        <w:tab/>
      </w:r>
      <w:r>
        <w:fldChar w:fldCharType="begin"/>
      </w:r>
      <w:r>
        <w:instrText xml:space="preserve"> PAGEREF _Toc31017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_Toc10308 </w:instrText>
      </w:r>
      <w:r>
        <w:fldChar w:fldCharType="separate"/>
      </w:r>
      <w:r>
        <w:rPr>
          <w:rFonts w:hint="eastAsia" w:ascii="黑体" w:hAnsi="黑体" w:eastAsia="黑体" w:cs="黑体"/>
          <w:bCs w:val="0"/>
          <w:kern w:val="44"/>
          <w:szCs w:val="21"/>
          <w:shd w:val="clear" w:color="auto" w:fill="FFFFFF"/>
          <w:lang w:val="en-US" w:eastAsia="zh-CN"/>
        </w:rPr>
        <w:t>7.7.1</w:t>
      </w:r>
      <w:r>
        <w:rPr>
          <w:rFonts w:hint="eastAsia" w:ascii="黑体" w:hAnsi="黑体" w:eastAsia="黑体" w:cs="黑体"/>
          <w:bCs w:val="0"/>
          <w:kern w:val="44"/>
          <w:szCs w:val="21"/>
          <w:shd w:val="clear" w:color="auto" w:fill="FFFFFF"/>
        </w:rPr>
        <w:t>驱动能力试验</w:t>
      </w:r>
      <w:r>
        <w:tab/>
      </w:r>
      <w:r>
        <w:fldChar w:fldCharType="begin"/>
      </w:r>
      <w:r>
        <w:instrText xml:space="preserve"> PAGEREF _Toc10308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_Toc27264 </w:instrText>
      </w:r>
      <w:r>
        <w:fldChar w:fldCharType="separate"/>
      </w:r>
      <w:r>
        <w:rPr>
          <w:rFonts w:hint="eastAsia" w:ascii="黑体" w:hAnsi="黑体" w:eastAsia="黑体" w:cs="黑体"/>
          <w:bCs w:val="0"/>
          <w:kern w:val="44"/>
          <w:szCs w:val="21"/>
          <w:shd w:val="clear" w:color="auto" w:fill="FFFFFF"/>
          <w:lang w:val="en-US" w:eastAsia="zh-CN"/>
        </w:rPr>
        <w:t>7.7.2</w:t>
      </w:r>
      <w:r>
        <w:rPr>
          <w:rFonts w:hint="eastAsia" w:ascii="黑体" w:hAnsi="黑体" w:eastAsia="黑体" w:cs="黑体"/>
          <w:bCs w:val="0"/>
          <w:kern w:val="44"/>
          <w:szCs w:val="21"/>
          <w:shd w:val="clear" w:color="auto" w:fill="FFFFFF"/>
        </w:rPr>
        <w:t>AC220V电平控制试验</w:t>
      </w:r>
      <w:r>
        <w:tab/>
      </w:r>
      <w:r>
        <w:fldChar w:fldCharType="begin"/>
      </w:r>
      <w:r>
        <w:instrText xml:space="preserve"> PAGEREF _Toc27264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_Toc8532 </w:instrText>
      </w:r>
      <w:r>
        <w:fldChar w:fldCharType="separate"/>
      </w:r>
      <w:r>
        <w:rPr>
          <w:rFonts w:hint="eastAsia" w:ascii="黑体" w:hAnsi="黑体" w:eastAsia="黑体" w:cs="黑体"/>
          <w:bCs w:val="0"/>
          <w:kern w:val="44"/>
          <w:szCs w:val="21"/>
          <w:shd w:val="clear" w:color="auto" w:fill="FFFFFF"/>
          <w:lang w:val="en-US" w:eastAsia="zh-CN"/>
        </w:rPr>
        <w:t>7.7.3</w:t>
      </w:r>
      <w:r>
        <w:rPr>
          <w:rFonts w:hint="eastAsia" w:ascii="黑体" w:hAnsi="黑体" w:eastAsia="黑体" w:cs="黑体"/>
          <w:bCs w:val="0"/>
          <w:kern w:val="44"/>
          <w:szCs w:val="21"/>
          <w:shd w:val="clear" w:color="auto" w:fill="FFFFFF"/>
        </w:rPr>
        <w:t>相线泄露电流试验</w:t>
      </w:r>
      <w:r>
        <w:tab/>
      </w:r>
      <w:r>
        <w:fldChar w:fldCharType="begin"/>
      </w:r>
      <w:r>
        <w:instrText xml:space="preserve"> PAGEREF _Toc8532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_Toc32689 </w:instrText>
      </w:r>
      <w:r>
        <w:fldChar w:fldCharType="separate"/>
      </w:r>
      <w:r>
        <w:rPr>
          <w:rFonts w:hint="eastAsia" w:ascii="黑体" w:hAnsi="黑体" w:eastAsia="黑体" w:cs="黑体"/>
          <w:bCs w:val="0"/>
          <w:kern w:val="44"/>
          <w:szCs w:val="21"/>
          <w:shd w:val="clear" w:color="auto" w:fill="FFFFFF"/>
          <w:lang w:val="en-US" w:eastAsia="zh-CN"/>
        </w:rPr>
        <w:t>7.7.4</w:t>
      </w:r>
      <w:r>
        <w:rPr>
          <w:rFonts w:hint="eastAsia" w:ascii="黑体" w:hAnsi="黑体" w:eastAsia="黑体" w:cs="黑体"/>
          <w:bCs w:val="0"/>
          <w:kern w:val="44"/>
          <w:szCs w:val="21"/>
          <w:shd w:val="clear" w:color="auto" w:fill="FFFFFF"/>
        </w:rPr>
        <w:t>电能表匹配性控制试验</w:t>
      </w:r>
      <w:r>
        <w:tab/>
      </w:r>
      <w:r>
        <w:fldChar w:fldCharType="begin"/>
      </w:r>
      <w:r>
        <w:instrText xml:space="preserve"> PAGEREF _Toc32689 </w:instrText>
      </w:r>
      <w:r>
        <w:fldChar w:fldCharType="separate"/>
      </w:r>
      <w:r>
        <w:t>14</w:t>
      </w:r>
      <w:r>
        <w:fldChar w:fldCharType="end"/>
      </w:r>
      <w:r>
        <w:fldChar w:fldCharType="end"/>
      </w:r>
    </w:p>
    <w:p>
      <w:pPr>
        <w:pStyle w:val="18"/>
        <w:tabs>
          <w:tab w:val="right" w:leader="dot" w:pos="9354"/>
          <w:tab w:val="clear" w:pos="8705"/>
        </w:tabs>
      </w:pPr>
      <w:r>
        <w:fldChar w:fldCharType="begin"/>
      </w:r>
      <w:r>
        <w:instrText xml:space="preserve"> HYPERLINK \l _Toc10691 </w:instrText>
      </w:r>
      <w:r>
        <w:fldChar w:fldCharType="separate"/>
      </w:r>
      <w:r>
        <w:rPr>
          <w:rFonts w:hint="eastAsia" w:ascii="黑体" w:hAnsi="黑体" w:cs="黑体"/>
          <w:bCs w:val="0"/>
          <w:kern w:val="44"/>
          <w:szCs w:val="21"/>
          <w:shd w:val="clear" w:color="auto" w:fill="FFFFFF"/>
          <w:lang w:val="en-US" w:eastAsia="zh-CN"/>
        </w:rPr>
        <w:t>7.8</w:t>
      </w:r>
      <w:r>
        <w:rPr>
          <w:rFonts w:hint="eastAsia" w:ascii="黑体" w:hAnsi="黑体" w:cs="黑体"/>
          <w:bCs w:val="0"/>
          <w:kern w:val="44"/>
          <w:szCs w:val="21"/>
          <w:shd w:val="clear" w:color="auto" w:fill="FFFFFF"/>
        </w:rPr>
        <w:t>环境试验</w:t>
      </w:r>
      <w:r>
        <w:tab/>
      </w:r>
      <w:r>
        <w:fldChar w:fldCharType="begin"/>
      </w:r>
      <w:r>
        <w:instrText xml:space="preserve"> PAGEREF _Toc10691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_Toc13057 </w:instrText>
      </w:r>
      <w:r>
        <w:fldChar w:fldCharType="separate"/>
      </w:r>
      <w:r>
        <w:rPr>
          <w:rFonts w:hint="eastAsia" w:ascii="黑体" w:hAnsi="黑体" w:eastAsia="黑体" w:cs="黑体"/>
          <w:bCs w:val="0"/>
          <w:kern w:val="44"/>
          <w:szCs w:val="21"/>
          <w:shd w:val="clear" w:color="auto" w:fill="FFFFFF"/>
          <w:lang w:val="en-US" w:eastAsia="zh-CN"/>
        </w:rPr>
        <w:t>7.8.1</w:t>
      </w:r>
      <w:r>
        <w:rPr>
          <w:rFonts w:hint="eastAsia" w:ascii="黑体" w:hAnsi="黑体" w:eastAsia="黑体" w:cs="黑体"/>
          <w:bCs w:val="0"/>
          <w:kern w:val="44"/>
          <w:szCs w:val="21"/>
          <w:shd w:val="clear" w:color="auto" w:fill="FFFFFF"/>
        </w:rPr>
        <w:t>高温操作试验</w:t>
      </w:r>
      <w:r>
        <w:tab/>
      </w:r>
      <w:r>
        <w:fldChar w:fldCharType="begin"/>
      </w:r>
      <w:r>
        <w:instrText xml:space="preserve"> PAGEREF _Toc13057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_Toc15384 </w:instrText>
      </w:r>
      <w:r>
        <w:fldChar w:fldCharType="separate"/>
      </w:r>
      <w:r>
        <w:rPr>
          <w:rFonts w:hint="eastAsia" w:ascii="黑体" w:hAnsi="黑体" w:eastAsia="黑体" w:cs="黑体"/>
          <w:bCs w:val="0"/>
          <w:kern w:val="44"/>
          <w:szCs w:val="21"/>
          <w:shd w:val="clear" w:color="auto" w:fill="FFFFFF"/>
          <w:lang w:val="en-US" w:eastAsia="zh-CN"/>
        </w:rPr>
        <w:t>7.8.2</w:t>
      </w:r>
      <w:r>
        <w:rPr>
          <w:rFonts w:hint="eastAsia" w:ascii="黑体" w:hAnsi="黑体" w:eastAsia="黑体" w:cs="黑体"/>
          <w:bCs w:val="0"/>
          <w:kern w:val="44"/>
          <w:szCs w:val="21"/>
          <w:shd w:val="clear" w:color="auto" w:fill="FFFFFF"/>
        </w:rPr>
        <w:t>低温操作试验</w:t>
      </w:r>
      <w:r>
        <w:tab/>
      </w:r>
      <w:r>
        <w:fldChar w:fldCharType="begin"/>
      </w:r>
      <w:r>
        <w:instrText xml:space="preserve"> PAGEREF _Toc15384 </w:instrText>
      </w:r>
      <w:r>
        <w:fldChar w:fldCharType="separate"/>
      </w:r>
      <w:r>
        <w:t>14</w:t>
      </w:r>
      <w:r>
        <w:fldChar w:fldCharType="end"/>
      </w:r>
      <w:r>
        <w:fldChar w:fldCharType="end"/>
      </w:r>
    </w:p>
    <w:p>
      <w:pPr>
        <w:pStyle w:val="18"/>
        <w:tabs>
          <w:tab w:val="right" w:leader="dot" w:pos="9354"/>
          <w:tab w:val="clear" w:pos="8705"/>
        </w:tabs>
      </w:pPr>
      <w:r>
        <w:fldChar w:fldCharType="begin"/>
      </w:r>
      <w:r>
        <w:instrText xml:space="preserve"> HYPERLINK \l _Toc16592 </w:instrText>
      </w:r>
      <w:r>
        <w:fldChar w:fldCharType="separate"/>
      </w:r>
      <w:r>
        <w:rPr>
          <w:rFonts w:hint="eastAsia" w:ascii="黑体" w:hAnsi="黑体" w:cs="黑体"/>
          <w:bCs w:val="0"/>
          <w:kern w:val="44"/>
          <w:szCs w:val="21"/>
          <w:shd w:val="clear" w:color="auto" w:fill="FFFFFF"/>
          <w:lang w:val="en-US" w:eastAsia="zh-CN"/>
        </w:rPr>
        <w:t>7.9</w:t>
      </w:r>
      <w:r>
        <w:rPr>
          <w:rFonts w:hint="eastAsia" w:ascii="黑体" w:hAnsi="黑体" w:cs="黑体"/>
          <w:bCs w:val="0"/>
          <w:kern w:val="44"/>
          <w:szCs w:val="21"/>
          <w:shd w:val="clear" w:color="auto" w:fill="FFFFFF"/>
        </w:rPr>
        <w:t>高低温脱扣试验</w:t>
      </w:r>
      <w:r>
        <w:tab/>
      </w:r>
      <w:r>
        <w:fldChar w:fldCharType="begin"/>
      </w:r>
      <w:r>
        <w:instrText xml:space="preserve"> PAGEREF _Toc16592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_Toc26464 </w:instrText>
      </w:r>
      <w:r>
        <w:fldChar w:fldCharType="separate"/>
      </w:r>
      <w:r>
        <w:rPr>
          <w:rFonts w:hint="eastAsia" w:ascii="黑体" w:hAnsi="黑体" w:eastAsia="黑体" w:cs="黑体"/>
          <w:bCs w:val="0"/>
          <w:kern w:val="44"/>
          <w:szCs w:val="21"/>
          <w:shd w:val="clear" w:color="auto" w:fill="FFFFFF"/>
          <w:lang w:val="en-US" w:eastAsia="zh-CN"/>
        </w:rPr>
        <w:t>7.9.1</w:t>
      </w:r>
      <w:r>
        <w:rPr>
          <w:rFonts w:hint="eastAsia" w:ascii="黑体" w:hAnsi="黑体" w:eastAsia="黑体" w:cs="黑体"/>
          <w:bCs w:val="0"/>
          <w:kern w:val="44"/>
          <w:szCs w:val="21"/>
          <w:shd w:val="clear" w:color="auto" w:fill="FFFFFF"/>
        </w:rPr>
        <w:t>高温脱扣试验</w:t>
      </w:r>
      <w:r>
        <w:tab/>
      </w:r>
      <w:r>
        <w:fldChar w:fldCharType="begin"/>
      </w:r>
      <w:r>
        <w:instrText xml:space="preserve"> PAGEREF _Toc26464 </w:instrText>
      </w:r>
      <w:r>
        <w:fldChar w:fldCharType="separate"/>
      </w:r>
      <w:r>
        <w:t>14</w:t>
      </w:r>
      <w:r>
        <w:fldChar w:fldCharType="end"/>
      </w:r>
      <w:r>
        <w:fldChar w:fldCharType="end"/>
      </w:r>
    </w:p>
    <w:p>
      <w:pPr>
        <w:pStyle w:val="12"/>
        <w:tabs>
          <w:tab w:val="right" w:leader="dot" w:pos="9354"/>
        </w:tabs>
      </w:pPr>
      <w:r>
        <w:fldChar w:fldCharType="begin"/>
      </w:r>
      <w:r>
        <w:instrText xml:space="preserve"> HYPERLINK \l _Toc22393 </w:instrText>
      </w:r>
      <w:r>
        <w:fldChar w:fldCharType="separate"/>
      </w:r>
      <w:r>
        <w:rPr>
          <w:rFonts w:hint="eastAsia" w:ascii="黑体" w:hAnsi="黑体" w:eastAsia="黑体" w:cs="黑体"/>
          <w:bCs w:val="0"/>
          <w:kern w:val="44"/>
          <w:szCs w:val="21"/>
          <w:shd w:val="clear" w:color="auto" w:fill="FFFFFF"/>
          <w:lang w:val="en-US" w:eastAsia="zh-CN"/>
        </w:rPr>
        <w:t>7.9.2</w:t>
      </w:r>
      <w:r>
        <w:rPr>
          <w:rFonts w:hint="eastAsia" w:ascii="黑体" w:hAnsi="黑体" w:eastAsia="黑体" w:cs="黑体"/>
          <w:bCs w:val="0"/>
          <w:kern w:val="44"/>
          <w:szCs w:val="21"/>
          <w:shd w:val="clear" w:color="auto" w:fill="FFFFFF"/>
        </w:rPr>
        <w:t>低温脱扣试验</w:t>
      </w:r>
      <w:r>
        <w:tab/>
      </w:r>
      <w:r>
        <w:fldChar w:fldCharType="begin"/>
      </w:r>
      <w:r>
        <w:instrText xml:space="preserve"> PAGEREF _Toc22393 </w:instrText>
      </w:r>
      <w:r>
        <w:fldChar w:fldCharType="separate"/>
      </w:r>
      <w:r>
        <w:t>14</w:t>
      </w:r>
      <w:r>
        <w:fldChar w:fldCharType="end"/>
      </w:r>
      <w:r>
        <w:fldChar w:fldCharType="end"/>
      </w:r>
    </w:p>
    <w:p>
      <w:pPr>
        <w:pStyle w:val="18"/>
        <w:tabs>
          <w:tab w:val="right" w:leader="dot" w:pos="9354"/>
          <w:tab w:val="clear" w:pos="8705"/>
        </w:tabs>
      </w:pPr>
      <w:r>
        <w:fldChar w:fldCharType="begin"/>
      </w:r>
      <w:r>
        <w:instrText xml:space="preserve"> HYPERLINK \l _Toc5635 </w:instrText>
      </w:r>
      <w:r>
        <w:fldChar w:fldCharType="separate"/>
      </w:r>
      <w:r>
        <w:rPr>
          <w:rFonts w:hint="eastAsia" w:ascii="黑体" w:hAnsi="黑体" w:cs="黑体"/>
          <w:bCs w:val="0"/>
          <w:kern w:val="21"/>
          <w:szCs w:val="20"/>
          <w:lang w:val="en-US" w:eastAsia="zh-CN"/>
        </w:rPr>
        <w:t>7.10</w:t>
      </w:r>
      <w:r>
        <w:rPr>
          <w:rFonts w:hint="eastAsia" w:ascii="黑体" w:hAnsi="黑体" w:cs="黑体"/>
          <w:bCs w:val="0"/>
          <w:kern w:val="21"/>
          <w:szCs w:val="20"/>
        </w:rPr>
        <w:t>自动分合闸时间试验</w:t>
      </w:r>
      <w:r>
        <w:tab/>
      </w:r>
      <w:r>
        <w:fldChar w:fldCharType="begin"/>
      </w:r>
      <w:r>
        <w:instrText xml:space="preserve"> PAGEREF _Toc5635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_Toc16212 </w:instrText>
      </w:r>
      <w:r>
        <w:fldChar w:fldCharType="separate"/>
      </w:r>
      <w:r>
        <w:rPr>
          <w:rFonts w:hint="eastAsia" w:ascii="黑体" w:hAnsi="黑体" w:cs="黑体"/>
          <w:bCs w:val="0"/>
          <w:kern w:val="21"/>
          <w:szCs w:val="20"/>
          <w:lang w:val="en-US" w:eastAsia="zh-CN"/>
        </w:rPr>
        <w:t>7.11</w:t>
      </w:r>
      <w:r>
        <w:rPr>
          <w:rFonts w:hint="eastAsia" w:ascii="黑体" w:hAnsi="黑体" w:cs="黑体"/>
          <w:bCs w:val="0"/>
          <w:kern w:val="21"/>
          <w:szCs w:val="20"/>
        </w:rPr>
        <w:t>上电延时试验</w:t>
      </w:r>
      <w:r>
        <w:tab/>
      </w:r>
      <w:r>
        <w:fldChar w:fldCharType="begin"/>
      </w:r>
      <w:r>
        <w:instrText xml:space="preserve"> PAGEREF _Toc16212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_Toc8261 </w:instrText>
      </w:r>
      <w:r>
        <w:fldChar w:fldCharType="separate"/>
      </w:r>
      <w:r>
        <w:rPr>
          <w:rFonts w:hint="eastAsia" w:ascii="黑体" w:hAnsi="黑体" w:cs="黑体"/>
          <w:bCs w:val="0"/>
          <w:kern w:val="21"/>
          <w:szCs w:val="20"/>
          <w:lang w:val="en-US" w:eastAsia="zh-CN"/>
        </w:rPr>
        <w:t>7.12</w:t>
      </w:r>
      <w:r>
        <w:rPr>
          <w:rFonts w:hint="eastAsia" w:ascii="黑体" w:hAnsi="黑体" w:cs="黑体"/>
          <w:bCs w:val="0"/>
          <w:kern w:val="21"/>
          <w:szCs w:val="20"/>
        </w:rPr>
        <w:t>同期性试验</w:t>
      </w:r>
      <w:r>
        <w:tab/>
      </w:r>
      <w:r>
        <w:fldChar w:fldCharType="begin"/>
      </w:r>
      <w:r>
        <w:instrText xml:space="preserve"> PAGEREF _Toc8261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_Toc954 </w:instrText>
      </w:r>
      <w:r>
        <w:fldChar w:fldCharType="separate"/>
      </w:r>
      <w:r>
        <w:rPr>
          <w:rFonts w:hint="eastAsia" w:ascii="黑体" w:hAnsi="黑体" w:cs="黑体"/>
          <w:bCs w:val="0"/>
          <w:kern w:val="21"/>
          <w:szCs w:val="20"/>
          <w:lang w:val="en-US" w:eastAsia="zh-CN"/>
        </w:rPr>
        <w:t>7.13</w:t>
      </w:r>
      <w:r>
        <w:rPr>
          <w:rFonts w:hint="eastAsia" w:ascii="黑体" w:hAnsi="黑体" w:cs="黑体"/>
          <w:bCs w:val="0"/>
          <w:kern w:val="21"/>
          <w:szCs w:val="20"/>
        </w:rPr>
        <w:t>故障电流接通试验</w:t>
      </w:r>
      <w:r>
        <w:tab/>
      </w:r>
      <w:r>
        <w:fldChar w:fldCharType="begin"/>
      </w:r>
      <w:r>
        <w:instrText xml:space="preserve"> PAGEREF _Toc954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_Toc12208 </w:instrText>
      </w:r>
      <w:r>
        <w:fldChar w:fldCharType="separate"/>
      </w:r>
      <w:r>
        <w:rPr>
          <w:rFonts w:hint="eastAsia" w:ascii="黑体" w:hAnsi="黑体" w:cs="黑体"/>
          <w:bCs w:val="0"/>
          <w:kern w:val="21"/>
          <w:szCs w:val="20"/>
          <w:lang w:val="en-US" w:eastAsia="zh-CN"/>
        </w:rPr>
        <w:t>7.14</w:t>
      </w:r>
      <w:r>
        <w:rPr>
          <w:rFonts w:hint="eastAsia" w:ascii="黑体" w:hAnsi="黑体" w:cs="黑体"/>
          <w:bCs w:val="0"/>
          <w:kern w:val="21"/>
          <w:szCs w:val="20"/>
        </w:rPr>
        <w:t>分断能力试验</w:t>
      </w:r>
      <w:r>
        <w:tab/>
      </w:r>
      <w:r>
        <w:fldChar w:fldCharType="begin"/>
      </w:r>
      <w:r>
        <w:instrText xml:space="preserve"> PAGEREF _Toc12208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_Toc11580 </w:instrText>
      </w:r>
      <w:r>
        <w:fldChar w:fldCharType="separate"/>
      </w:r>
      <w:r>
        <w:rPr>
          <w:rFonts w:hint="eastAsia" w:ascii="黑体" w:hAnsi="黑体" w:cs="黑体"/>
          <w:bCs w:val="0"/>
          <w:kern w:val="21"/>
          <w:szCs w:val="20"/>
          <w:lang w:val="en-US" w:eastAsia="zh-CN"/>
        </w:rPr>
        <w:t>7.15</w:t>
      </w:r>
      <w:r>
        <w:rPr>
          <w:rFonts w:hint="eastAsia" w:ascii="黑体" w:hAnsi="黑体" w:cs="黑体"/>
          <w:bCs w:val="0"/>
          <w:kern w:val="21"/>
          <w:szCs w:val="20"/>
        </w:rPr>
        <w:t>可靠性试验</w:t>
      </w:r>
      <w:r>
        <w:tab/>
      </w:r>
      <w:r>
        <w:fldChar w:fldCharType="begin"/>
      </w:r>
      <w:r>
        <w:instrText xml:space="preserve"> PAGEREF _Toc11580 </w:instrText>
      </w:r>
      <w:r>
        <w:fldChar w:fldCharType="separate"/>
      </w:r>
      <w:r>
        <w:t>15</w:t>
      </w:r>
      <w:r>
        <w:fldChar w:fldCharType="end"/>
      </w:r>
      <w:r>
        <w:fldChar w:fldCharType="end"/>
      </w:r>
    </w:p>
    <w:p>
      <w:pPr>
        <w:pStyle w:val="16"/>
        <w:tabs>
          <w:tab w:val="right" w:leader="dot" w:pos="9354"/>
          <w:tab w:val="clear" w:pos="8705"/>
        </w:tabs>
      </w:pPr>
      <w:r>
        <w:fldChar w:fldCharType="begin"/>
      </w:r>
      <w:r>
        <w:instrText xml:space="preserve"> HYPERLINK \l _Toc25346 </w:instrText>
      </w:r>
      <w:r>
        <w:fldChar w:fldCharType="separate"/>
      </w:r>
      <w:r>
        <w:rPr>
          <w:rFonts w:hint="eastAsia" w:ascii="黑体" w:hAnsi="黑体" w:eastAsia="黑体" w:cs="黑体"/>
          <w:bCs/>
          <w:w w:val="100"/>
          <w:kern w:val="44"/>
          <w:szCs w:val="21"/>
          <w:shd w:val="clear" w:color="auto" w:fill="FFFFFF"/>
          <w:lang w:val="en-US" w:eastAsia="zh-CN"/>
        </w:rPr>
        <w:t>8</w:t>
      </w:r>
      <w:r>
        <w:rPr>
          <w:rFonts w:hint="eastAsia" w:ascii="黑体" w:hAnsi="黑体" w:eastAsia="黑体" w:cs="黑体"/>
          <w:bCs/>
          <w:w w:val="100"/>
          <w:kern w:val="44"/>
          <w:szCs w:val="21"/>
          <w:shd w:val="clear" w:color="auto" w:fill="FFFFFF"/>
        </w:rPr>
        <w:t>验收</w:t>
      </w:r>
      <w:r>
        <w:tab/>
      </w:r>
      <w:r>
        <w:fldChar w:fldCharType="begin"/>
      </w:r>
      <w:r>
        <w:instrText xml:space="preserve"> PAGEREF _Toc25346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_Toc24164 </w:instrText>
      </w:r>
      <w:r>
        <w:fldChar w:fldCharType="separate"/>
      </w:r>
      <w:r>
        <w:rPr>
          <w:rFonts w:hint="eastAsia" w:ascii="黑体" w:hAnsi="黑体" w:cs="黑体"/>
          <w:kern w:val="21"/>
          <w:szCs w:val="20"/>
          <w:lang w:val="en-US" w:eastAsia="zh-CN"/>
        </w:rPr>
        <w:t>8.1</w:t>
      </w:r>
      <w:r>
        <w:rPr>
          <w:rFonts w:hint="eastAsia" w:ascii="黑体" w:hAnsi="黑体" w:cs="黑体"/>
          <w:kern w:val="21"/>
          <w:szCs w:val="20"/>
        </w:rPr>
        <w:t>全性能试验</w:t>
      </w:r>
      <w:r>
        <w:tab/>
      </w:r>
      <w:r>
        <w:fldChar w:fldCharType="begin"/>
      </w:r>
      <w:r>
        <w:instrText xml:space="preserve"> PAGEREF _Toc24164 </w:instrText>
      </w:r>
      <w:r>
        <w:fldChar w:fldCharType="separate"/>
      </w:r>
      <w:r>
        <w:t>15</w:t>
      </w:r>
      <w:r>
        <w:fldChar w:fldCharType="end"/>
      </w:r>
      <w:r>
        <w:fldChar w:fldCharType="end"/>
      </w:r>
    </w:p>
    <w:p>
      <w:pPr>
        <w:pStyle w:val="18"/>
        <w:tabs>
          <w:tab w:val="right" w:leader="dot" w:pos="9354"/>
          <w:tab w:val="clear" w:pos="8705"/>
        </w:tabs>
      </w:pPr>
      <w:r>
        <w:fldChar w:fldCharType="begin"/>
      </w:r>
      <w:r>
        <w:instrText xml:space="preserve"> HYPERLINK \l _Toc24145 </w:instrText>
      </w:r>
      <w:r>
        <w:fldChar w:fldCharType="separate"/>
      </w:r>
      <w:r>
        <w:rPr>
          <w:rFonts w:hint="eastAsia" w:ascii="黑体" w:hAnsi="黑体" w:cs="黑体"/>
          <w:kern w:val="21"/>
          <w:szCs w:val="20"/>
          <w:lang w:val="en-US" w:eastAsia="zh-CN"/>
        </w:rPr>
        <w:t>8.2</w:t>
      </w:r>
      <w:r>
        <w:rPr>
          <w:rFonts w:hint="eastAsia" w:ascii="黑体" w:hAnsi="黑体" w:cs="黑体"/>
          <w:kern w:val="21"/>
          <w:szCs w:val="20"/>
        </w:rPr>
        <w:t>抽样验收试验</w:t>
      </w:r>
      <w:r>
        <w:tab/>
      </w:r>
      <w:r>
        <w:fldChar w:fldCharType="begin"/>
      </w:r>
      <w:r>
        <w:instrText xml:space="preserve"> PAGEREF _Toc24145 </w:instrText>
      </w:r>
      <w:r>
        <w:fldChar w:fldCharType="separate"/>
      </w:r>
      <w:r>
        <w:t>15</w:t>
      </w:r>
      <w:r>
        <w:fldChar w:fldCharType="end"/>
      </w:r>
      <w:r>
        <w:fldChar w:fldCharType="end"/>
      </w:r>
    </w:p>
    <w:p>
      <w:pPr>
        <w:pStyle w:val="16"/>
        <w:tabs>
          <w:tab w:val="right" w:leader="dot" w:pos="9354"/>
          <w:tab w:val="clear" w:pos="8705"/>
        </w:tabs>
      </w:pPr>
      <w:r>
        <w:fldChar w:fldCharType="begin"/>
      </w:r>
      <w:r>
        <w:instrText xml:space="preserve"> HYPERLINK \l _Toc28607 </w:instrText>
      </w:r>
      <w:r>
        <w:fldChar w:fldCharType="separate"/>
      </w:r>
      <w:r>
        <w:rPr>
          <w:rFonts w:hint="eastAsia" w:ascii="黑体" w:hAnsi="黑体" w:eastAsia="黑体" w:cs="黑体"/>
          <w:bCs/>
          <w:w w:val="100"/>
          <w:kern w:val="44"/>
          <w:szCs w:val="21"/>
          <w:shd w:val="clear" w:color="auto" w:fill="FFFFFF"/>
        </w:rPr>
        <w:t>附录A （资料性附录） 断路器外形尺寸图</w:t>
      </w:r>
      <w:r>
        <w:tab/>
      </w:r>
      <w:r>
        <w:fldChar w:fldCharType="begin"/>
      </w:r>
      <w:r>
        <w:instrText xml:space="preserve"> PAGEREF _Toc28607 </w:instrText>
      </w:r>
      <w:r>
        <w:fldChar w:fldCharType="separate"/>
      </w:r>
      <w:r>
        <w:t>16</w:t>
      </w:r>
      <w:r>
        <w:fldChar w:fldCharType="end"/>
      </w:r>
      <w:r>
        <w:fldChar w:fldCharType="end"/>
      </w:r>
    </w:p>
    <w:p>
      <w:pPr>
        <w:pStyle w:val="16"/>
        <w:tabs>
          <w:tab w:val="right" w:leader="dot" w:pos="9354"/>
          <w:tab w:val="clear" w:pos="8705"/>
        </w:tabs>
      </w:pPr>
      <w:r>
        <w:fldChar w:fldCharType="begin"/>
      </w:r>
      <w:r>
        <w:instrText xml:space="preserve"> HYPERLINK \l _Toc4482 </w:instrText>
      </w:r>
      <w:r>
        <w:fldChar w:fldCharType="separate"/>
      </w:r>
      <w:r>
        <w:rPr>
          <w:rFonts w:hint="eastAsia" w:ascii="黑体" w:hAnsi="黑体" w:eastAsia="黑体" w:cs="黑体"/>
          <w:bCs/>
          <w:w w:val="100"/>
          <w:kern w:val="44"/>
          <w:szCs w:val="21"/>
          <w:shd w:val="clear" w:color="auto" w:fill="FFFFFF"/>
        </w:rPr>
        <w:t>附录B （规范性附录）</w:t>
      </w:r>
      <w:r>
        <w:rPr>
          <w:rFonts w:hint="eastAsia" w:ascii="黑体" w:hAnsi="黑体" w:eastAsia="黑体" w:cs="黑体"/>
          <w:bCs/>
          <w:szCs w:val="21"/>
        </w:rPr>
        <w:t xml:space="preserve"> </w:t>
      </w:r>
      <w:r>
        <w:rPr>
          <w:rFonts w:hint="eastAsia" w:ascii="黑体" w:hAnsi="黑体" w:eastAsia="黑体" w:cs="黑体"/>
          <w:bCs/>
          <w:w w:val="100"/>
          <w:kern w:val="44"/>
          <w:szCs w:val="21"/>
          <w:shd w:val="clear" w:color="auto" w:fill="FFFFFF"/>
        </w:rPr>
        <w:t>断路器试验项目</w:t>
      </w:r>
      <w:r>
        <w:tab/>
      </w:r>
      <w:r>
        <w:fldChar w:fldCharType="begin"/>
      </w:r>
      <w:r>
        <w:instrText xml:space="preserve"> PAGEREF _Toc4482 </w:instrText>
      </w:r>
      <w:r>
        <w:fldChar w:fldCharType="separate"/>
      </w:r>
      <w:r>
        <w:t>19</w:t>
      </w:r>
      <w:r>
        <w:fldChar w:fldCharType="end"/>
      </w:r>
      <w:r>
        <w:fldChar w:fldCharType="end"/>
      </w:r>
    </w:p>
    <w:p>
      <w:pPr>
        <w:pStyle w:val="16"/>
        <w:tabs>
          <w:tab w:val="right" w:leader="dot" w:pos="9354"/>
          <w:tab w:val="clear" w:pos="8705"/>
        </w:tabs>
      </w:pPr>
      <w:r>
        <w:fldChar w:fldCharType="begin"/>
      </w:r>
      <w:r>
        <w:instrText xml:space="preserve"> HYPERLINK \l _Toc19717 </w:instrText>
      </w:r>
      <w:r>
        <w:fldChar w:fldCharType="separate"/>
      </w:r>
      <w:r>
        <w:rPr>
          <w:rFonts w:hint="eastAsia" w:ascii="黑体" w:hAnsi="黑体" w:eastAsia="黑体" w:cs="黑体"/>
          <w:bCs w:val="0"/>
          <w:kern w:val="44"/>
          <w:szCs w:val="21"/>
          <w:shd w:val="clear" w:color="auto" w:fill="FFFFFF"/>
        </w:rPr>
        <w:t>附录C （资料性附录）</w:t>
      </w:r>
      <w:r>
        <w:rPr>
          <w:rFonts w:hint="eastAsia" w:ascii="黑体" w:hAnsi="黑体" w:eastAsia="黑体" w:cs="黑体"/>
          <w:bCs w:val="0"/>
          <w:w w:val="90"/>
          <w:szCs w:val="21"/>
        </w:rPr>
        <w:t xml:space="preserve"> </w:t>
      </w:r>
      <w:r>
        <w:rPr>
          <w:rFonts w:hint="eastAsia" w:ascii="黑体" w:hAnsi="黑体" w:eastAsia="黑体" w:cs="黑体"/>
          <w:bCs w:val="0"/>
          <w:kern w:val="44"/>
          <w:szCs w:val="21"/>
          <w:shd w:val="clear" w:color="auto" w:fill="FFFFFF"/>
        </w:rPr>
        <w:t>控制及反馈信号线接线头型式</w:t>
      </w:r>
      <w:r>
        <w:tab/>
      </w:r>
      <w:r>
        <w:fldChar w:fldCharType="begin"/>
      </w:r>
      <w:r>
        <w:instrText xml:space="preserve"> PAGEREF _Toc19717 </w:instrText>
      </w:r>
      <w:r>
        <w:fldChar w:fldCharType="separate"/>
      </w:r>
      <w:r>
        <w:t>21</w:t>
      </w:r>
      <w:r>
        <w:fldChar w:fldCharType="end"/>
      </w:r>
      <w:r>
        <w:fldChar w:fldCharType="end"/>
      </w:r>
    </w:p>
    <w:p>
      <w:pPr>
        <w:sectPr>
          <w:footerReference r:id="rId5" w:type="first"/>
          <w:footerReference r:id="rId3" w:type="default"/>
          <w:footerReference r:id="rId4" w:type="even"/>
          <w:pgSz w:w="11906" w:h="16838"/>
          <w:pgMar w:top="1440" w:right="1418" w:bottom="1440" w:left="1134" w:header="851" w:footer="992" w:gutter="0"/>
          <w:pgNumType w:start="0"/>
          <w:cols w:space="720" w:num="1"/>
          <w:titlePg/>
          <w:docGrid w:type="lines" w:linePitch="312" w:charSpace="0"/>
        </w:sectPr>
      </w:pPr>
      <w:r>
        <w:fldChar w:fldCharType="end"/>
      </w:r>
      <w:bookmarkStart w:id="0" w:name="_Toc241911990"/>
    </w:p>
    <w:p>
      <w:pPr>
        <w:pStyle w:val="4"/>
        <w:numPr>
          <w:ilvl w:val="0"/>
          <w:numId w:val="0"/>
        </w:numPr>
        <w:rPr>
          <w:rFonts w:hint="eastAsia" w:ascii="黑体" w:hAnsi="黑体" w:eastAsia="黑体"/>
          <w:b/>
          <w:sz w:val="21"/>
          <w:szCs w:val="21"/>
        </w:rPr>
      </w:pPr>
      <w:bookmarkStart w:id="1" w:name="_Toc384340975"/>
      <w:bookmarkStart w:id="2" w:name="_Toc12512"/>
      <w:r>
        <w:rPr>
          <w:rFonts w:hint="eastAsia" w:ascii="黑体" w:hAnsi="黑体" w:eastAsia="黑体"/>
          <w:b/>
          <w:sz w:val="21"/>
          <w:szCs w:val="21"/>
        </w:rPr>
        <w:t>1 总则</w:t>
      </w:r>
      <w:bookmarkEnd w:id="1"/>
      <w:bookmarkEnd w:id="2"/>
    </w:p>
    <w:p>
      <w:pPr>
        <w:numPr>
          <w:ilvl w:val="1"/>
          <w:numId w:val="14"/>
        </w:numPr>
        <w:adjustRightInd w:val="0"/>
        <w:snapToGrid w:val="0"/>
        <w:spacing w:line="360" w:lineRule="auto"/>
        <w:rPr>
          <w:rFonts w:hint="eastAsia" w:ascii="宋体" w:hAnsi="宋体"/>
          <w:spacing w:val="-4"/>
          <w:szCs w:val="21"/>
          <w:highlight w:val="none"/>
        </w:rPr>
      </w:pPr>
      <w:r>
        <w:rPr>
          <w:rFonts w:ascii="宋体" w:hAnsi="宋体"/>
          <w:spacing w:val="-4"/>
          <w:szCs w:val="21"/>
          <w:highlight w:val="none"/>
        </w:rPr>
        <w:t xml:space="preserve"> </w:t>
      </w:r>
      <w:r>
        <w:rPr>
          <w:rFonts w:hint="eastAsia" w:ascii="宋体" w:hAnsi="宋体"/>
          <w:spacing w:val="-4"/>
          <w:szCs w:val="21"/>
          <w:highlight w:val="none"/>
        </w:rPr>
        <w:t>本技术规范书适用于中国南方电网公司</w:t>
      </w:r>
      <w:r>
        <w:rPr>
          <w:rFonts w:hint="eastAsia" w:ascii="宋体" w:hAnsi="宋体"/>
          <w:spacing w:val="-4"/>
          <w:szCs w:val="21"/>
          <w:highlight w:val="none"/>
          <w:lang w:eastAsia="zh-CN"/>
        </w:rPr>
        <w:t>电能表用外置断路器的</w:t>
      </w:r>
      <w:r>
        <w:rPr>
          <w:rFonts w:hint="eastAsia" w:ascii="宋体" w:hAnsi="宋体"/>
          <w:spacing w:val="-4"/>
          <w:szCs w:val="21"/>
          <w:highlight w:val="none"/>
        </w:rPr>
        <w:t>招标、验收、质量监督等工作，它包括电气结构、机械结构、电气要求、可靠性要求、控制方式等</w:t>
      </w:r>
      <w:r>
        <w:rPr>
          <w:rFonts w:hint="eastAsia" w:ascii="宋体" w:hAnsi="宋体"/>
          <w:spacing w:val="-4"/>
          <w:szCs w:val="21"/>
          <w:highlight w:val="none"/>
          <w:lang w:eastAsia="zh-CN"/>
        </w:rPr>
        <w:t>技术</w:t>
      </w:r>
      <w:r>
        <w:rPr>
          <w:rFonts w:hint="eastAsia" w:ascii="宋体" w:hAnsi="宋体"/>
          <w:spacing w:val="-4"/>
          <w:szCs w:val="21"/>
          <w:highlight w:val="none"/>
        </w:rPr>
        <w:t>要求。</w:t>
      </w:r>
    </w:p>
    <w:p>
      <w:pPr>
        <w:numPr>
          <w:ilvl w:val="1"/>
          <w:numId w:val="14"/>
        </w:numPr>
        <w:adjustRightInd w:val="0"/>
        <w:snapToGrid w:val="0"/>
        <w:spacing w:line="360" w:lineRule="auto"/>
        <w:rPr>
          <w:rFonts w:hint="eastAsia" w:hAnsi="宋体" w:cs="Times New Roman"/>
          <w:szCs w:val="24"/>
        </w:rPr>
      </w:pPr>
      <w:r>
        <w:rPr>
          <w:rFonts w:hint="eastAsia" w:ascii="宋体" w:hAnsi="宋体"/>
          <w:spacing w:val="-4"/>
          <w:szCs w:val="21"/>
        </w:rPr>
        <w:t>本技术规范书提出的是最低限度的技术要求，并未对一切技术细节作出规定，也未充分引述有关标准和规范的条文，投标方应提供符合本技术规范和工业标准的优质产品。</w:t>
      </w:r>
    </w:p>
    <w:p>
      <w:pPr>
        <w:adjustRightInd w:val="0"/>
        <w:snapToGrid w:val="0"/>
        <w:spacing w:line="360" w:lineRule="auto"/>
        <w:rPr>
          <w:rFonts w:ascii="宋体" w:hAnsi="宋体"/>
        </w:rPr>
      </w:pPr>
      <w:r>
        <w:rPr>
          <w:rFonts w:ascii="黑体" w:hAnsi="黑体" w:eastAsia="黑体"/>
          <w:spacing w:val="-4"/>
          <w:szCs w:val="21"/>
        </w:rPr>
        <w:t>1.3</w:t>
      </w:r>
      <w:r>
        <w:rPr>
          <w:rFonts w:ascii="宋体" w:hAnsi="宋体"/>
        </w:rPr>
        <w:t xml:space="preserve">  </w:t>
      </w:r>
      <w:r>
        <w:rPr>
          <w:rFonts w:hint="eastAsia" w:ascii="宋体" w:hAnsi="宋体"/>
        </w:rPr>
        <w:t>如果投标方没有以书面形式对本技术规范书的条文提出异议，则意味着投标方提供的设备完全符合本技术规范书的要求。如有异议，不管是多么微小，都应在报价书中以“对技术规范书的意见和同技术规范书的差异”为标题的专门章节中加以详细描述。</w:t>
      </w:r>
    </w:p>
    <w:p>
      <w:pPr>
        <w:adjustRightInd w:val="0"/>
        <w:snapToGrid w:val="0"/>
        <w:spacing w:line="360" w:lineRule="auto"/>
        <w:rPr>
          <w:rFonts w:ascii="黑体" w:hAnsi="黑体" w:eastAsia="黑体"/>
          <w:spacing w:val="-4"/>
          <w:szCs w:val="21"/>
        </w:rPr>
      </w:pPr>
      <w:r>
        <w:rPr>
          <w:rFonts w:ascii="黑体" w:hAnsi="黑体" w:eastAsia="黑体"/>
          <w:spacing w:val="-4"/>
          <w:szCs w:val="21"/>
        </w:rPr>
        <w:t xml:space="preserve">1.4  </w:t>
      </w:r>
      <w:r>
        <w:rPr>
          <w:rFonts w:hint="eastAsia" w:ascii="宋体" w:hAnsi="宋体"/>
          <w:szCs w:val="22"/>
        </w:rPr>
        <w:t>按照本招标技术规范书规定，投标方提供的设备应按照规定的标准和规程进行设计、制造和试验，若中标人在实际供货过程中</w:t>
      </w:r>
      <w:r>
        <w:rPr>
          <w:rFonts w:hint="eastAsia" w:ascii="宋体" w:hAnsi="宋体"/>
          <w:szCs w:val="22"/>
          <w:lang w:eastAsia="zh-CN"/>
        </w:rPr>
        <w:t>，</w:t>
      </w:r>
      <w:r>
        <w:rPr>
          <w:rFonts w:hint="eastAsia" w:ascii="宋体" w:hAnsi="宋体"/>
          <w:spacing w:val="-4"/>
          <w:szCs w:val="21"/>
        </w:rPr>
        <w:t>中国南方电网公司</w:t>
      </w:r>
      <w:r>
        <w:rPr>
          <w:rFonts w:hint="eastAsia" w:ascii="宋体" w:hAnsi="宋体"/>
          <w:szCs w:val="22"/>
        </w:rPr>
        <w:t>颁布新的</w:t>
      </w:r>
      <w:r>
        <w:rPr>
          <w:rFonts w:hint="eastAsia" w:ascii="宋体" w:hAnsi="宋体"/>
          <w:spacing w:val="-4"/>
          <w:szCs w:val="21"/>
          <w:lang w:eastAsia="zh-CN"/>
        </w:rPr>
        <w:t>电能表用外置断路器</w:t>
      </w:r>
      <w:r>
        <w:rPr>
          <w:rFonts w:hint="eastAsia" w:ascii="宋体" w:hAnsi="宋体"/>
          <w:szCs w:val="22"/>
        </w:rPr>
        <w:t>相关标准，中标人提供的设备应按照新标准执行。</w:t>
      </w:r>
    </w:p>
    <w:p>
      <w:pPr>
        <w:adjustRightInd w:val="0"/>
        <w:snapToGrid w:val="0"/>
        <w:spacing w:line="360" w:lineRule="auto"/>
        <w:rPr>
          <w:rFonts w:ascii="宋体" w:hAnsi="宋体"/>
        </w:rPr>
      </w:pPr>
      <w:r>
        <w:rPr>
          <w:rFonts w:ascii="黑体" w:hAnsi="黑体" w:eastAsia="黑体"/>
          <w:spacing w:val="-4"/>
          <w:szCs w:val="21"/>
        </w:rPr>
        <w:t>1.5</w:t>
      </w:r>
      <w:r>
        <w:rPr>
          <w:rFonts w:ascii="宋体" w:hAnsi="宋体"/>
        </w:rPr>
        <w:t xml:space="preserve">  </w:t>
      </w:r>
      <w:r>
        <w:rPr>
          <w:rFonts w:hint="eastAsia" w:ascii="宋体" w:hAnsi="宋体"/>
        </w:rPr>
        <w:t>本技术规范书经买、卖双方确认后作为订货合同的技术附件，与合同正文具有同等的法律效力。</w:t>
      </w:r>
    </w:p>
    <w:p>
      <w:pPr>
        <w:pStyle w:val="13"/>
        <w:adjustRightInd w:val="0"/>
        <w:snapToGrid w:val="0"/>
        <w:spacing w:line="360" w:lineRule="auto"/>
        <w:rPr>
          <w:rFonts w:hint="eastAsia" w:hAnsi="宋体" w:cs="Times New Roman"/>
          <w:spacing w:val="-4"/>
        </w:rPr>
      </w:pPr>
      <w:r>
        <w:rPr>
          <w:rFonts w:hint="eastAsia" w:ascii="黑体" w:hAnsi="黑体" w:eastAsia="黑体" w:cs="Times New Roman"/>
          <w:spacing w:val="-4"/>
        </w:rPr>
        <w:t>1.</w:t>
      </w:r>
      <w:r>
        <w:rPr>
          <w:rFonts w:hint="eastAsia" w:ascii="黑体" w:hAnsi="黑体" w:eastAsia="黑体" w:cs="Times New Roman"/>
          <w:spacing w:val="-4"/>
          <w:lang w:val="en-US" w:eastAsia="zh-CN"/>
        </w:rPr>
        <w:t>6</w:t>
      </w:r>
      <w:r>
        <w:rPr>
          <w:rFonts w:hint="eastAsia" w:ascii="黑体" w:hAnsi="黑体" w:eastAsia="黑体" w:cs="Times New Roman"/>
          <w:spacing w:val="-4"/>
        </w:rPr>
        <w:t xml:space="preserve"> </w:t>
      </w:r>
      <w:r>
        <w:rPr>
          <w:rFonts w:hint="eastAsia" w:hAnsi="宋体" w:cs="Times New Roman"/>
          <w:spacing w:val="-4"/>
        </w:rPr>
        <w:t xml:space="preserve"> </w:t>
      </w:r>
      <w:r>
        <w:rPr>
          <w:rFonts w:hint="eastAsia" w:hAnsi="宋体" w:cs="Times New Roman"/>
          <w:spacing w:val="-6"/>
        </w:rPr>
        <w:t>投标方在应标技术规范书中应如实反映应标产品与本技术规范书的技术差异。如果投标方没有提出技术差异，而在执行合同的过程中，招标方发现投标方提供的产品与其应标技术规范书的条文存在差异，招标方有权利要求退货，并将对下一年度的评标工作有不同程度的影响。</w:t>
      </w:r>
    </w:p>
    <w:p>
      <w:pPr>
        <w:pStyle w:val="13"/>
        <w:adjustRightInd w:val="0"/>
        <w:snapToGrid w:val="0"/>
        <w:spacing w:line="360" w:lineRule="auto"/>
        <w:rPr>
          <w:rFonts w:hint="eastAsia" w:hAnsi="宋体" w:cs="Times New Roman"/>
          <w:szCs w:val="24"/>
        </w:rPr>
      </w:pPr>
      <w:r>
        <w:rPr>
          <w:rFonts w:hint="eastAsia" w:ascii="黑体" w:hAnsi="黑体" w:eastAsia="黑体" w:cs="Times New Roman"/>
          <w:spacing w:val="-4"/>
        </w:rPr>
        <w:t>1.</w:t>
      </w:r>
      <w:r>
        <w:rPr>
          <w:rFonts w:hint="eastAsia" w:ascii="黑体" w:hAnsi="黑体" w:eastAsia="黑体" w:cs="Times New Roman"/>
          <w:spacing w:val="-4"/>
          <w:lang w:val="en-US" w:eastAsia="zh-CN"/>
        </w:rPr>
        <w:t>7</w:t>
      </w:r>
      <w:r>
        <w:rPr>
          <w:rFonts w:hint="eastAsia" w:ascii="黑体" w:hAnsi="黑体" w:eastAsia="黑体" w:cs="Times New Roman"/>
          <w:spacing w:val="-4"/>
        </w:rPr>
        <w:t xml:space="preserve"> </w:t>
      </w:r>
      <w:r>
        <w:rPr>
          <w:rFonts w:hint="eastAsia" w:hAnsi="宋体" w:cs="Times New Roman"/>
          <w:szCs w:val="24"/>
        </w:rPr>
        <w:t xml:space="preserve"> 投标方应在应标技术部分按本技术规范书的要求如实详细的填写应标设备的标准配置表，并在应标商务部分按此标准配置进行报价，如发现二者有矛盾之处，将对评标工作有不同程度的影响。</w:t>
      </w:r>
    </w:p>
    <w:p>
      <w:pPr>
        <w:adjustRightInd w:val="0"/>
        <w:snapToGrid w:val="0"/>
        <w:spacing w:line="360" w:lineRule="auto"/>
        <w:rPr>
          <w:rFonts w:hint="eastAsia" w:ascii="宋体" w:hAnsi="宋体"/>
        </w:rPr>
      </w:pPr>
      <w:r>
        <w:rPr>
          <w:rFonts w:hint="eastAsia" w:ascii="黑体" w:hAnsi="黑体" w:eastAsia="黑体"/>
          <w:spacing w:val="-4"/>
          <w:szCs w:val="21"/>
        </w:rPr>
        <w:t>1.</w:t>
      </w:r>
      <w:r>
        <w:rPr>
          <w:rFonts w:hint="eastAsia" w:ascii="黑体" w:hAnsi="黑体" w:eastAsia="黑体"/>
          <w:spacing w:val="-4"/>
          <w:szCs w:val="21"/>
          <w:lang w:val="en-US" w:eastAsia="zh-CN"/>
        </w:rPr>
        <w:t>8</w:t>
      </w:r>
      <w:r>
        <w:rPr>
          <w:rFonts w:hint="eastAsia" w:ascii="宋体" w:hAnsi="宋体"/>
        </w:rPr>
        <w:t xml:space="preserve">  投标方应充分理解本技术规范书并按本技术规范书的具体条款、格式要求填写应标的技术文件，如发现应标的技术文件条款、格式不符合本技术规范书的要求，则认为应标不严肃，在评标时将有不同程度的扣分。</w:t>
      </w:r>
    </w:p>
    <w:p>
      <w:pPr>
        <w:adjustRightInd w:val="0"/>
        <w:snapToGrid w:val="0"/>
        <w:spacing w:line="360" w:lineRule="auto"/>
        <w:rPr>
          <w:rFonts w:hint="eastAsia" w:ascii="宋体" w:hAnsi="宋体"/>
        </w:rPr>
      </w:pPr>
      <w:r>
        <w:rPr>
          <w:rFonts w:ascii="黑体" w:hAnsi="黑体" w:eastAsia="黑体"/>
          <w:spacing w:val="-4"/>
          <w:szCs w:val="21"/>
        </w:rPr>
        <w:t>1.</w:t>
      </w:r>
      <w:r>
        <w:rPr>
          <w:rFonts w:hint="eastAsia" w:ascii="黑体" w:hAnsi="黑体" w:eastAsia="黑体"/>
          <w:spacing w:val="-4"/>
          <w:szCs w:val="21"/>
          <w:lang w:val="en-US" w:eastAsia="zh-CN"/>
        </w:rPr>
        <w:t>9</w:t>
      </w:r>
      <w:r>
        <w:rPr>
          <w:rFonts w:ascii="宋体" w:hAnsi="宋体"/>
        </w:rPr>
        <w:t xml:space="preserve">  </w:t>
      </w:r>
      <w:r>
        <w:rPr>
          <w:rFonts w:hint="eastAsia" w:ascii="宋体" w:hAnsi="宋体"/>
        </w:rPr>
        <w:t>本技术规范书未尽事宜，由买、卖双方协商确定。</w:t>
      </w:r>
    </w:p>
    <w:bookmarkEnd w:id="0"/>
    <w:p>
      <w:pPr>
        <w:pStyle w:val="4"/>
        <w:numPr>
          <w:ilvl w:val="0"/>
          <w:numId w:val="0"/>
        </w:numPr>
        <w:rPr>
          <w:rFonts w:hint="eastAsia" w:ascii="黑体" w:hAnsi="黑体" w:eastAsia="黑体"/>
          <w:b/>
          <w:sz w:val="21"/>
          <w:szCs w:val="21"/>
        </w:rPr>
      </w:pPr>
      <w:bookmarkStart w:id="3" w:name="_Toc276490890"/>
      <w:bookmarkStart w:id="4" w:name="_Toc279695347"/>
      <w:bookmarkStart w:id="5" w:name="_Toc271281204"/>
      <w:bookmarkStart w:id="6" w:name="_Toc246216316"/>
      <w:bookmarkStart w:id="7" w:name="_Toc276492358"/>
      <w:bookmarkStart w:id="8" w:name="_Toc384340976"/>
      <w:bookmarkStart w:id="9" w:name="_Toc112756677"/>
      <w:bookmarkStart w:id="10" w:name="_Toc6014"/>
      <w:bookmarkStart w:id="11" w:name="_Toc241911995"/>
      <w:bookmarkStart w:id="12" w:name="_Toc155114607"/>
      <w:r>
        <w:rPr>
          <w:rFonts w:hint="eastAsia" w:ascii="黑体" w:hAnsi="黑体" w:eastAsia="黑体"/>
          <w:b/>
          <w:sz w:val="21"/>
          <w:szCs w:val="21"/>
        </w:rPr>
        <w:t xml:space="preserve">2 </w:t>
      </w:r>
      <w:bookmarkEnd w:id="3"/>
      <w:bookmarkEnd w:id="4"/>
      <w:bookmarkEnd w:id="5"/>
      <w:bookmarkEnd w:id="6"/>
      <w:bookmarkEnd w:id="7"/>
      <w:bookmarkEnd w:id="8"/>
      <w:bookmarkEnd w:id="9"/>
      <w:r>
        <w:rPr>
          <w:rFonts w:hint="eastAsia" w:ascii="黑体" w:hAnsi="黑体" w:eastAsia="黑体"/>
          <w:b/>
          <w:sz w:val="21"/>
          <w:szCs w:val="21"/>
          <w:lang w:eastAsia="zh-CN"/>
        </w:rPr>
        <w:t>工程保证</w:t>
      </w:r>
      <w:bookmarkEnd w:id="10"/>
    </w:p>
    <w:p>
      <w:pPr>
        <w:pStyle w:val="5"/>
        <w:numPr>
          <w:ilvl w:val="0"/>
          <w:numId w:val="0"/>
        </w:numPr>
        <w:adjustRightInd w:val="0"/>
        <w:snapToGrid w:val="0"/>
        <w:spacing w:line="360" w:lineRule="auto"/>
        <w:rPr>
          <w:rFonts w:hint="eastAsia"/>
        </w:rPr>
      </w:pPr>
      <w:bookmarkStart w:id="13" w:name="_Toc474506242"/>
      <w:bookmarkStart w:id="14" w:name="_Toc27608"/>
      <w:r>
        <w:rPr>
          <w:rFonts w:hint="eastAsia" w:ascii="黑体" w:hAnsi="黑体"/>
        </w:rPr>
        <w:t>2</w:t>
      </w:r>
      <w:r>
        <w:rPr>
          <w:rFonts w:ascii="黑体" w:hAnsi="黑体"/>
        </w:rPr>
        <w:t>.1</w:t>
      </w:r>
      <w:r>
        <w:rPr>
          <w:rFonts w:hint="eastAsia" w:ascii="黑体" w:hAnsi="黑体"/>
        </w:rPr>
        <w:t xml:space="preserve"> </w:t>
      </w:r>
      <w:r>
        <w:rPr>
          <w:rFonts w:hint="eastAsia" w:ascii="黑体" w:hAnsi="黑体"/>
          <w:lang w:eastAsia="zh-CN"/>
        </w:rPr>
        <w:t>质量保证</w:t>
      </w:r>
      <w:bookmarkEnd w:id="13"/>
      <w:bookmarkEnd w:id="14"/>
    </w:p>
    <w:p>
      <w:pPr>
        <w:adjustRightInd w:val="0"/>
        <w:snapToGrid w:val="0"/>
        <w:spacing w:line="360" w:lineRule="auto"/>
        <w:ind w:firstLine="420" w:firstLineChars="200"/>
        <w:rPr>
          <w:rFonts w:hint="eastAsia"/>
        </w:rPr>
      </w:pPr>
      <w:r>
        <w:rPr>
          <w:rFonts w:eastAsia="黑体"/>
        </w:rPr>
        <w:t>1</w:t>
      </w:r>
      <w:r>
        <w:rPr>
          <w:rFonts w:ascii="宋体" w:hAnsi="宋体"/>
        </w:rPr>
        <w:t>）</w:t>
      </w:r>
      <w:r>
        <w:rPr>
          <w:rFonts w:hint="eastAsia"/>
        </w:rPr>
        <w:t>投标者必须是具有ISO-9001质量认证书，投标时应提供所要求的资料文件供买方备查。</w:t>
      </w:r>
    </w:p>
    <w:p>
      <w:pPr>
        <w:adjustRightInd w:val="0"/>
        <w:snapToGrid w:val="0"/>
        <w:spacing w:line="360" w:lineRule="auto"/>
        <w:ind w:firstLine="420" w:firstLineChars="200"/>
        <w:rPr>
          <w:rFonts w:hint="eastAsia"/>
        </w:rPr>
      </w:pPr>
      <w:r>
        <w:rPr>
          <w:rFonts w:hint="eastAsia" w:eastAsia="黑体"/>
          <w:lang w:val="en-US" w:eastAsia="zh-CN"/>
        </w:rPr>
        <w:t>2</w:t>
      </w:r>
      <w:r>
        <w:rPr>
          <w:rFonts w:ascii="宋体" w:hAnsi="宋体"/>
        </w:rPr>
        <w:t>）</w:t>
      </w:r>
      <w:r>
        <w:rPr>
          <w:rFonts w:hint="eastAsia"/>
        </w:rPr>
        <w:t>卖方应保证所提供的所有设备（包括软件）的质量均能满足合同要求，并提供相应供货纪录供买方参考。</w:t>
      </w:r>
    </w:p>
    <w:p>
      <w:pPr>
        <w:adjustRightInd w:val="0"/>
        <w:snapToGrid w:val="0"/>
        <w:spacing w:line="360" w:lineRule="auto"/>
        <w:ind w:firstLine="420" w:firstLineChars="200"/>
        <w:rPr>
          <w:rFonts w:hint="eastAsia"/>
        </w:rPr>
      </w:pPr>
      <w:r>
        <w:rPr>
          <w:rFonts w:hint="eastAsia" w:eastAsia="黑体"/>
          <w:lang w:val="en-US" w:eastAsia="zh-CN"/>
        </w:rPr>
        <w:t>3</w:t>
      </w:r>
      <w:r>
        <w:rPr>
          <w:rFonts w:ascii="宋体" w:hAnsi="宋体"/>
        </w:rPr>
        <w:t>）</w:t>
      </w:r>
      <w:r>
        <w:rPr>
          <w:rFonts w:hint="eastAsia"/>
        </w:rPr>
        <w:t>卖方应保证所提供的所有设备包括元器件应是新的。</w:t>
      </w:r>
    </w:p>
    <w:p>
      <w:pPr>
        <w:adjustRightInd w:val="0"/>
        <w:snapToGrid w:val="0"/>
        <w:spacing w:line="360" w:lineRule="auto"/>
        <w:ind w:firstLine="420" w:firstLineChars="200"/>
        <w:rPr>
          <w:rFonts w:hint="eastAsia"/>
        </w:rPr>
      </w:pPr>
      <w:r>
        <w:rPr>
          <w:rFonts w:hint="eastAsia" w:eastAsia="黑体"/>
          <w:lang w:val="en-US" w:eastAsia="zh-CN"/>
        </w:rPr>
        <w:t>4</w:t>
      </w:r>
      <w:r>
        <w:rPr>
          <w:rFonts w:ascii="宋体" w:hAnsi="宋体"/>
        </w:rPr>
        <w:t>）</w:t>
      </w:r>
      <w:r>
        <w:rPr>
          <w:rFonts w:hint="eastAsia"/>
        </w:rPr>
        <w:t>卖方应保证提供的所有备品备件必须是新的，且能够与原件相互更换，具有相同的规范、质量、材料和工艺要求。</w:t>
      </w:r>
    </w:p>
    <w:p>
      <w:pPr>
        <w:adjustRightInd w:val="0"/>
        <w:snapToGrid w:val="0"/>
        <w:spacing w:line="360" w:lineRule="auto"/>
        <w:ind w:firstLine="420" w:firstLineChars="200"/>
        <w:rPr>
          <w:rFonts w:hint="eastAsia"/>
        </w:rPr>
      </w:pPr>
      <w:r>
        <w:rPr>
          <w:rFonts w:hint="eastAsia" w:eastAsia="黑体"/>
          <w:lang w:val="en-US" w:eastAsia="zh-CN"/>
        </w:rPr>
        <w:t>5</w:t>
      </w:r>
      <w:r>
        <w:rPr>
          <w:rFonts w:ascii="宋体" w:hAnsi="宋体"/>
        </w:rPr>
        <w:t>）</w:t>
      </w:r>
      <w:r>
        <w:rPr>
          <w:rFonts w:hint="eastAsia"/>
        </w:rPr>
        <w:t>卖方应保证提供的软件设计完善，功能及性能满足规范要求。</w:t>
      </w:r>
    </w:p>
    <w:p>
      <w:pPr>
        <w:pStyle w:val="5"/>
        <w:numPr>
          <w:ilvl w:val="0"/>
          <w:numId w:val="0"/>
        </w:numPr>
        <w:adjustRightInd w:val="0"/>
        <w:snapToGrid w:val="0"/>
        <w:spacing w:line="360" w:lineRule="auto"/>
        <w:rPr>
          <w:rFonts w:hint="eastAsia"/>
        </w:rPr>
      </w:pPr>
      <w:bookmarkStart w:id="15" w:name="_Toc31194"/>
      <w:r>
        <w:rPr>
          <w:rFonts w:hint="eastAsia" w:ascii="黑体" w:hAnsi="黑体"/>
        </w:rPr>
        <w:t>2</w:t>
      </w:r>
      <w:r>
        <w:rPr>
          <w:rFonts w:ascii="黑体" w:hAnsi="黑体"/>
        </w:rPr>
        <w:t>.</w:t>
      </w:r>
      <w:r>
        <w:rPr>
          <w:rFonts w:hint="eastAsia" w:ascii="黑体" w:hAnsi="黑体"/>
          <w:lang w:val="en-US" w:eastAsia="zh-CN"/>
        </w:rPr>
        <w:t>2</w:t>
      </w:r>
      <w:r>
        <w:rPr>
          <w:rFonts w:hint="eastAsia" w:ascii="黑体" w:hAnsi="黑体"/>
        </w:rPr>
        <w:t xml:space="preserve"> </w:t>
      </w:r>
      <w:r>
        <w:rPr>
          <w:rFonts w:hint="eastAsia" w:ascii="黑体" w:hAnsi="黑体"/>
          <w:lang w:eastAsia="zh-CN"/>
        </w:rPr>
        <w:t>进度保证</w:t>
      </w:r>
      <w:bookmarkEnd w:id="15"/>
    </w:p>
    <w:p>
      <w:pPr>
        <w:adjustRightInd w:val="0"/>
        <w:snapToGrid w:val="0"/>
        <w:spacing w:line="360" w:lineRule="auto"/>
        <w:ind w:firstLine="420" w:firstLineChars="200"/>
        <w:rPr>
          <w:rFonts w:hint="eastAsia"/>
        </w:rPr>
      </w:pPr>
      <w:r>
        <w:rPr>
          <w:rFonts w:hint="eastAsia"/>
        </w:rPr>
        <w:t>投标方应标时，必须向招标方提供设备供货计划时间表，包括供货数量、出厂验收时间、出厂时间、到货时间，所有时间以合同生效日为起点。</w:t>
      </w:r>
    </w:p>
    <w:p>
      <w:pPr>
        <w:adjustRightInd w:val="0"/>
        <w:snapToGrid w:val="0"/>
        <w:spacing w:line="360" w:lineRule="auto"/>
        <w:ind w:firstLine="420" w:firstLineChars="200"/>
        <w:rPr>
          <w:rFonts w:hint="eastAsia"/>
        </w:rPr>
      </w:pPr>
      <w:r>
        <w:rPr>
          <w:rFonts w:hint="eastAsia"/>
        </w:rPr>
        <w:t>买方将根据实际采购情况在最终合同内确定供货时间表。在工程实施阶段，卖方每月向买方提交设备供货进度报告表。</w:t>
      </w:r>
    </w:p>
    <w:p>
      <w:pPr>
        <w:pStyle w:val="5"/>
        <w:numPr>
          <w:ilvl w:val="0"/>
          <w:numId w:val="0"/>
        </w:numPr>
        <w:adjustRightInd w:val="0"/>
        <w:snapToGrid w:val="0"/>
        <w:spacing w:line="360" w:lineRule="auto"/>
        <w:rPr>
          <w:rFonts w:hint="eastAsia"/>
        </w:rPr>
      </w:pPr>
      <w:bookmarkStart w:id="16" w:name="_Toc915"/>
      <w:bookmarkStart w:id="17" w:name="_Toc474506245"/>
      <w:r>
        <w:rPr>
          <w:rFonts w:hint="eastAsia" w:ascii="黑体" w:hAnsi="黑体"/>
        </w:rPr>
        <w:t>2</w:t>
      </w:r>
      <w:r>
        <w:rPr>
          <w:rFonts w:ascii="黑体" w:hAnsi="黑体"/>
        </w:rPr>
        <w:t>.</w:t>
      </w:r>
      <w:r>
        <w:rPr>
          <w:rFonts w:hint="eastAsia" w:ascii="黑体" w:hAnsi="黑体"/>
          <w:lang w:val="en-US" w:eastAsia="zh-CN"/>
        </w:rPr>
        <w:t>3</w:t>
      </w:r>
      <w:r>
        <w:rPr>
          <w:rFonts w:hint="eastAsia" w:ascii="黑体" w:hAnsi="黑体"/>
        </w:rPr>
        <w:t xml:space="preserve"> </w:t>
      </w:r>
      <w:r>
        <w:rPr>
          <w:rFonts w:hint="eastAsia" w:ascii="黑体" w:hAnsi="黑体"/>
          <w:lang w:eastAsia="zh-CN"/>
        </w:rPr>
        <w:t>投标商资格</w:t>
      </w:r>
      <w:bookmarkEnd w:id="16"/>
    </w:p>
    <w:bookmarkEnd w:id="17"/>
    <w:p>
      <w:pPr>
        <w:adjustRightInd w:val="0"/>
        <w:snapToGrid w:val="0"/>
        <w:spacing w:line="360" w:lineRule="auto"/>
        <w:ind w:firstLine="420" w:firstLineChars="200"/>
        <w:rPr>
          <w:rFonts w:hint="eastAsia"/>
          <w:highlight w:val="none"/>
        </w:rPr>
      </w:pPr>
      <w:r>
        <w:rPr>
          <w:rFonts w:hint="eastAsia"/>
          <w:highlight w:val="none"/>
        </w:rPr>
        <w:t>投标方提供的</w:t>
      </w:r>
      <w:r>
        <w:rPr>
          <w:rFonts w:hint="eastAsia" w:ascii="宋体" w:hAnsi="宋体"/>
          <w:spacing w:val="-4"/>
          <w:szCs w:val="21"/>
          <w:lang w:eastAsia="zh-CN"/>
        </w:rPr>
        <w:t>电能表用外置断路器</w:t>
      </w:r>
      <w:r>
        <w:rPr>
          <w:rFonts w:hint="eastAsia"/>
          <w:highlight w:val="none"/>
        </w:rPr>
        <w:t>产品需通过</w:t>
      </w:r>
      <w:r>
        <w:rPr>
          <w:rFonts w:hint="eastAsia"/>
          <w:highlight w:val="none"/>
          <w:lang w:eastAsia="zh-CN"/>
        </w:rPr>
        <w:t>中国南方电网</w:t>
      </w:r>
      <w:r>
        <w:rPr>
          <w:rFonts w:hint="eastAsia"/>
          <w:highlight w:val="none"/>
        </w:rPr>
        <w:t>公司组织的送样检测，须提供检验结论为合格的、在有效期内的检验报告。</w:t>
      </w:r>
    </w:p>
    <w:p>
      <w:pPr>
        <w:pStyle w:val="2"/>
        <w:rPr>
          <w:rFonts w:hint="eastAsia" w:eastAsia="宋体"/>
          <w:lang w:eastAsia="zh-CN"/>
        </w:rPr>
      </w:pPr>
      <w:r>
        <w:rPr>
          <w:rFonts w:hint="eastAsia"/>
          <w:highlight w:val="none"/>
          <w:lang w:eastAsia="zh-CN"/>
        </w:rPr>
        <w:t>投标方提供的</w:t>
      </w:r>
      <w:r>
        <w:rPr>
          <w:rFonts w:hint="eastAsia" w:ascii="宋体" w:hAnsi="宋体"/>
          <w:spacing w:val="-4"/>
          <w:szCs w:val="21"/>
          <w:lang w:eastAsia="zh-CN"/>
        </w:rPr>
        <w:t>电能表用外置断路器</w:t>
      </w:r>
      <w:r>
        <w:rPr>
          <w:rFonts w:hint="eastAsia"/>
          <w:highlight w:val="none"/>
        </w:rPr>
        <w:t>产品</w:t>
      </w:r>
      <w:r>
        <w:rPr>
          <w:rFonts w:hint="eastAsia"/>
          <w:highlight w:val="none"/>
          <w:lang w:eastAsia="zh-CN"/>
        </w:rPr>
        <w:t>应</w:t>
      </w:r>
      <w:r>
        <w:rPr>
          <w:rFonts w:hint="eastAsia"/>
          <w:highlight w:val="none"/>
          <w:lang w:val="en-US" w:eastAsia="zh-CN"/>
        </w:rPr>
        <w:t>取得CCC认证证书</w:t>
      </w:r>
      <w:r>
        <w:rPr>
          <w:rFonts w:hint="eastAsia"/>
          <w:color w:val="auto"/>
          <w:szCs w:val="21"/>
          <w:highlight w:val="none"/>
        </w:rPr>
        <w:t>，</w:t>
      </w:r>
      <w:r>
        <w:rPr>
          <w:rFonts w:hint="eastAsia"/>
          <w:color w:val="auto"/>
          <w:szCs w:val="21"/>
          <w:highlight w:val="none"/>
          <w:lang w:eastAsia="zh-CN"/>
        </w:rPr>
        <w:t>且</w:t>
      </w:r>
      <w:r>
        <w:rPr>
          <w:rFonts w:hint="eastAsia"/>
          <w:color w:val="auto"/>
          <w:szCs w:val="21"/>
          <w:highlight w:val="none"/>
        </w:rPr>
        <w:t>证书在有效期内（有效期涵盖本项目框架有效期）</w:t>
      </w:r>
      <w:r>
        <w:rPr>
          <w:rFonts w:hint="eastAsia"/>
          <w:highlight w:val="none"/>
          <w:lang w:eastAsia="zh-CN"/>
        </w:rPr>
        <w:t>。</w:t>
      </w:r>
    </w:p>
    <w:p>
      <w:pPr>
        <w:pStyle w:val="5"/>
        <w:numPr>
          <w:ilvl w:val="0"/>
          <w:numId w:val="0"/>
        </w:numPr>
        <w:adjustRightInd w:val="0"/>
        <w:snapToGrid w:val="0"/>
        <w:spacing w:line="360" w:lineRule="auto"/>
        <w:rPr>
          <w:rFonts w:hint="eastAsia"/>
        </w:rPr>
      </w:pPr>
      <w:bookmarkStart w:id="18" w:name="_Toc3165"/>
      <w:r>
        <w:rPr>
          <w:rFonts w:hint="eastAsia" w:ascii="黑体" w:hAnsi="黑体"/>
        </w:rPr>
        <w:t>2</w:t>
      </w:r>
      <w:r>
        <w:rPr>
          <w:rFonts w:ascii="黑体" w:hAnsi="黑体"/>
        </w:rPr>
        <w:t>.</w:t>
      </w:r>
      <w:r>
        <w:rPr>
          <w:rFonts w:hint="eastAsia" w:ascii="黑体" w:hAnsi="黑体"/>
          <w:lang w:val="en-US" w:eastAsia="zh-CN"/>
        </w:rPr>
        <w:t>4</w:t>
      </w:r>
      <w:r>
        <w:rPr>
          <w:rFonts w:hint="eastAsia" w:ascii="黑体" w:hAnsi="黑体"/>
        </w:rPr>
        <w:t xml:space="preserve"> </w:t>
      </w:r>
      <w:r>
        <w:rPr>
          <w:rFonts w:hint="eastAsia" w:ascii="黑体" w:hAnsi="黑体"/>
          <w:lang w:eastAsia="zh-CN"/>
        </w:rPr>
        <w:t>对应规范要求</w:t>
      </w:r>
      <w:bookmarkEnd w:id="18"/>
    </w:p>
    <w:p>
      <w:pPr>
        <w:adjustRightInd w:val="0"/>
        <w:snapToGrid w:val="0"/>
        <w:spacing w:line="360" w:lineRule="auto"/>
        <w:ind w:firstLine="420" w:firstLineChars="200"/>
        <w:rPr>
          <w:rFonts w:hint="eastAsia"/>
        </w:rPr>
      </w:pPr>
      <w:r>
        <w:rPr>
          <w:rFonts w:hint="eastAsia"/>
          <w:lang w:val="en-US" w:eastAsia="zh-CN"/>
        </w:rPr>
        <w:t>1）</w:t>
      </w:r>
      <w:r>
        <w:rPr>
          <w:rFonts w:hint="eastAsia"/>
        </w:rPr>
        <w:t>根据本规范的编排顺序，逐项给予响应并提出建议。如对本规范有修改建议亦应一并提出并详细说明。</w:t>
      </w:r>
    </w:p>
    <w:p>
      <w:pPr>
        <w:adjustRightInd w:val="0"/>
        <w:snapToGrid w:val="0"/>
        <w:spacing w:line="360" w:lineRule="auto"/>
        <w:ind w:firstLine="420" w:firstLineChars="200"/>
        <w:rPr>
          <w:rFonts w:hint="eastAsia"/>
        </w:rPr>
      </w:pPr>
      <w:r>
        <w:rPr>
          <w:rFonts w:hint="eastAsia"/>
          <w:lang w:val="en-US" w:eastAsia="zh-CN"/>
        </w:rPr>
        <w:t>2）</w:t>
      </w:r>
      <w:r>
        <w:rPr>
          <w:rFonts w:hint="eastAsia"/>
        </w:rPr>
        <w:t>卖方应提供投标设备的详细材料清单，包括：</w:t>
      </w:r>
    </w:p>
    <w:p>
      <w:pPr>
        <w:adjustRightInd w:val="0"/>
        <w:snapToGrid w:val="0"/>
        <w:spacing w:line="360" w:lineRule="auto"/>
        <w:ind w:firstLine="420" w:firstLineChars="200"/>
        <w:rPr>
          <w:rFonts w:hint="eastAsia"/>
        </w:rPr>
      </w:pPr>
      <w:r>
        <w:rPr>
          <w:rFonts w:hint="eastAsia"/>
        </w:rPr>
        <w:t xml:space="preserve">  ——设备配置（包括：产品型号、生产厂家、产地、性能、指标、</w:t>
      </w:r>
      <w:r>
        <w:rPr>
          <w:rFonts w:hint="eastAsia"/>
          <w:lang w:eastAsia="zh-CN"/>
        </w:rPr>
        <w:t>主要元器件、</w:t>
      </w:r>
      <w:r>
        <w:rPr>
          <w:rFonts w:hint="eastAsia"/>
        </w:rPr>
        <w:t>配置、尺寸和功耗等。）。</w:t>
      </w:r>
    </w:p>
    <w:p>
      <w:pPr>
        <w:adjustRightInd w:val="0"/>
        <w:snapToGrid w:val="0"/>
        <w:spacing w:line="360" w:lineRule="auto"/>
        <w:ind w:firstLine="420" w:firstLineChars="200"/>
        <w:rPr>
          <w:rFonts w:hint="eastAsia"/>
        </w:rPr>
      </w:pPr>
      <w:r>
        <w:rPr>
          <w:rFonts w:hint="eastAsia"/>
        </w:rPr>
        <w:t xml:space="preserve">  ——必需的安装材料的清单，包括每种材料的名称、型号及数量等。</w:t>
      </w:r>
    </w:p>
    <w:p>
      <w:pPr>
        <w:adjustRightInd w:val="0"/>
        <w:snapToGrid w:val="0"/>
        <w:spacing w:line="360" w:lineRule="auto"/>
        <w:ind w:firstLine="420" w:firstLineChars="200"/>
        <w:rPr>
          <w:rFonts w:hint="eastAsia"/>
        </w:rPr>
      </w:pPr>
      <w:r>
        <w:rPr>
          <w:rFonts w:hint="eastAsia"/>
          <w:lang w:val="en-US" w:eastAsia="zh-CN"/>
        </w:rPr>
        <w:t>3）</w:t>
      </w:r>
      <w:r>
        <w:rPr>
          <w:rFonts w:hint="eastAsia"/>
        </w:rPr>
        <w:t>卖方应提出买方提供的供电、接地、运行环境和安装要求。</w:t>
      </w:r>
    </w:p>
    <w:p>
      <w:pPr>
        <w:adjustRightInd w:val="0"/>
        <w:snapToGrid w:val="0"/>
        <w:spacing w:line="360" w:lineRule="auto"/>
        <w:ind w:firstLine="420" w:firstLineChars="200"/>
        <w:rPr>
          <w:rFonts w:hint="eastAsia"/>
        </w:rPr>
      </w:pPr>
      <w:r>
        <w:rPr>
          <w:rFonts w:hint="eastAsia"/>
          <w:lang w:val="en-US" w:eastAsia="zh-CN"/>
        </w:rPr>
        <w:t>4）</w:t>
      </w:r>
      <w:r>
        <w:rPr>
          <w:rFonts w:hint="eastAsia"/>
        </w:rPr>
        <w:t>卖方对本规范的某些部分如不能满足要求，应在技术建议书中提出说明，否则，买方即认为卖方提供的设备可以满足本规范的要求。</w:t>
      </w:r>
    </w:p>
    <w:p>
      <w:pPr>
        <w:adjustRightInd w:val="0"/>
        <w:snapToGrid w:val="0"/>
        <w:spacing w:line="360" w:lineRule="auto"/>
        <w:ind w:firstLine="420" w:firstLineChars="200"/>
        <w:rPr>
          <w:rFonts w:hint="eastAsia"/>
        </w:rPr>
      </w:pPr>
      <w:r>
        <w:rPr>
          <w:rFonts w:hint="eastAsia"/>
          <w:lang w:val="en-US" w:eastAsia="zh-CN"/>
        </w:rPr>
        <w:t>5）</w:t>
      </w:r>
      <w:r>
        <w:rPr>
          <w:rFonts w:hint="eastAsia"/>
        </w:rPr>
        <w:t>本规范中未提及的而卖方提供的设备具有的功能，或卖方认为增加的功能有益于本工程安全、稳定、可靠地运行，买方要求卖方提供有关的详细资料，便于对卖方提供的设备做出正确的评价。</w:t>
      </w:r>
    </w:p>
    <w:p>
      <w:pPr>
        <w:adjustRightInd w:val="0"/>
        <w:snapToGrid w:val="0"/>
        <w:spacing w:line="360" w:lineRule="auto"/>
        <w:ind w:firstLine="420" w:firstLineChars="200"/>
        <w:rPr>
          <w:rFonts w:hint="eastAsia"/>
        </w:rPr>
      </w:pPr>
      <w:r>
        <w:rPr>
          <w:rFonts w:hint="eastAsia"/>
          <w:lang w:val="en-US" w:eastAsia="zh-CN"/>
        </w:rPr>
        <w:t>6）</w:t>
      </w:r>
      <w:r>
        <w:rPr>
          <w:rFonts w:hint="eastAsia"/>
        </w:rPr>
        <w:t>卖方可以对本规范有关技术条款提出合理的修改意见供买方参考。</w:t>
      </w:r>
    </w:p>
    <w:p>
      <w:pPr>
        <w:adjustRightInd w:val="0"/>
        <w:snapToGrid w:val="0"/>
        <w:spacing w:line="360" w:lineRule="auto"/>
        <w:ind w:firstLine="420" w:firstLineChars="200"/>
        <w:rPr>
          <w:rFonts w:hint="eastAsia"/>
        </w:rPr>
      </w:pPr>
      <w:r>
        <w:rPr>
          <w:rFonts w:hint="eastAsia"/>
          <w:lang w:val="en-US" w:eastAsia="zh-CN"/>
        </w:rPr>
        <w:t>7）</w:t>
      </w:r>
      <w:r>
        <w:rPr>
          <w:rFonts w:hint="eastAsia"/>
        </w:rPr>
        <w:t>规范中在引用某标准的地方，卖方应当使用双方承认的、最新的引用标准版本，不能用另外标准代替，除非采用买主许可的标准代替。</w:t>
      </w:r>
    </w:p>
    <w:p>
      <w:pPr>
        <w:pStyle w:val="5"/>
        <w:numPr>
          <w:ilvl w:val="0"/>
          <w:numId w:val="0"/>
        </w:numPr>
        <w:adjustRightInd w:val="0"/>
        <w:snapToGrid w:val="0"/>
        <w:spacing w:line="360" w:lineRule="auto"/>
        <w:rPr>
          <w:rFonts w:hint="eastAsia"/>
        </w:rPr>
      </w:pPr>
      <w:bookmarkStart w:id="19" w:name="_Toc31890"/>
      <w:bookmarkStart w:id="20" w:name="_Toc474506247"/>
      <w:r>
        <w:rPr>
          <w:rFonts w:hint="eastAsia" w:ascii="黑体" w:hAnsi="黑体"/>
        </w:rPr>
        <w:t>2</w:t>
      </w:r>
      <w:r>
        <w:rPr>
          <w:rFonts w:ascii="黑体" w:hAnsi="黑体"/>
        </w:rPr>
        <w:t>.</w:t>
      </w:r>
      <w:r>
        <w:rPr>
          <w:rFonts w:hint="eastAsia" w:ascii="黑体" w:hAnsi="黑体"/>
          <w:lang w:val="en-US" w:eastAsia="zh-CN"/>
        </w:rPr>
        <w:t>5</w:t>
      </w:r>
      <w:r>
        <w:rPr>
          <w:rFonts w:hint="eastAsia" w:ascii="黑体" w:hAnsi="黑体"/>
        </w:rPr>
        <w:t xml:space="preserve"> </w:t>
      </w:r>
      <w:r>
        <w:rPr>
          <w:rFonts w:hint="eastAsia"/>
        </w:rPr>
        <w:t>卖方职责</w:t>
      </w:r>
      <w:bookmarkEnd w:id="19"/>
    </w:p>
    <w:bookmarkEnd w:id="20"/>
    <w:p>
      <w:pPr>
        <w:adjustRightInd w:val="0"/>
        <w:snapToGrid w:val="0"/>
        <w:spacing w:line="360" w:lineRule="auto"/>
        <w:ind w:firstLine="420" w:firstLineChars="200"/>
        <w:rPr>
          <w:rFonts w:hint="eastAsia"/>
        </w:rPr>
      </w:pPr>
      <w:r>
        <w:rPr>
          <w:rFonts w:hint="eastAsia"/>
          <w:lang w:val="en-US" w:eastAsia="zh-CN"/>
        </w:rPr>
        <w:t>1）</w:t>
      </w:r>
      <w:r>
        <w:rPr>
          <w:rFonts w:hint="eastAsia"/>
        </w:rPr>
        <w:t>协助买方进行</w:t>
      </w:r>
      <w:r>
        <w:rPr>
          <w:rFonts w:hint="eastAsia" w:ascii="宋体" w:hAnsi="宋体"/>
          <w:spacing w:val="-4"/>
          <w:szCs w:val="21"/>
          <w:lang w:eastAsia="zh-CN"/>
        </w:rPr>
        <w:t>电能表用外置断路器</w:t>
      </w:r>
      <w:r>
        <w:rPr>
          <w:rFonts w:hint="eastAsia"/>
        </w:rPr>
        <w:t>的安装及调试。</w:t>
      </w:r>
    </w:p>
    <w:p>
      <w:pPr>
        <w:adjustRightInd w:val="0"/>
        <w:snapToGrid w:val="0"/>
        <w:spacing w:line="360" w:lineRule="auto"/>
        <w:ind w:firstLine="420" w:firstLineChars="200"/>
        <w:rPr>
          <w:rFonts w:hint="eastAsia"/>
        </w:rPr>
      </w:pPr>
      <w:r>
        <w:rPr>
          <w:rFonts w:hint="eastAsia"/>
          <w:lang w:val="en-US" w:eastAsia="zh-CN"/>
        </w:rPr>
        <w:t>2）</w:t>
      </w:r>
      <w:r>
        <w:rPr>
          <w:rFonts w:hint="eastAsia"/>
        </w:rPr>
        <w:t>应对整个设备的性能和功能负责。在设备调试和运行期间，如发现由于卖方所提供的设备因为设计或配置不合理，</w:t>
      </w:r>
      <w:r>
        <w:rPr>
          <w:rFonts w:hint="eastAsia"/>
          <w:lang w:eastAsia="zh-CN"/>
        </w:rPr>
        <w:t>导致功能不满足本技术规范要求的，卖方应按照合同约定做及时处理，卖方对其设备缺陷的处理不能达到本技术规范要求的，买方有权退货，累计出现三个到货批次退货以上，买方有权解除合同，所</w:t>
      </w:r>
      <w:r>
        <w:rPr>
          <w:rFonts w:hint="eastAsia"/>
        </w:rPr>
        <w:t>造成的损失应由卖方应完全负责。</w:t>
      </w:r>
    </w:p>
    <w:p>
      <w:pPr>
        <w:adjustRightInd w:val="0"/>
        <w:snapToGrid w:val="0"/>
        <w:spacing w:line="360" w:lineRule="auto"/>
        <w:ind w:firstLine="420" w:firstLineChars="200"/>
        <w:rPr>
          <w:rFonts w:hint="eastAsia"/>
        </w:rPr>
      </w:pPr>
      <w:r>
        <w:rPr>
          <w:rFonts w:hint="eastAsia"/>
          <w:lang w:val="en-US" w:eastAsia="zh-CN"/>
        </w:rPr>
        <w:t>3）</w:t>
      </w:r>
      <w:r>
        <w:rPr>
          <w:rFonts w:hint="eastAsia"/>
        </w:rPr>
        <w:t>卖方负责所有供货设备的包装、运输到指定地点。</w:t>
      </w:r>
    </w:p>
    <w:p>
      <w:pPr>
        <w:adjustRightInd w:val="0"/>
        <w:snapToGrid w:val="0"/>
        <w:spacing w:line="360" w:lineRule="auto"/>
        <w:ind w:firstLine="420" w:firstLineChars="200"/>
        <w:rPr>
          <w:rFonts w:hint="eastAsia"/>
        </w:rPr>
      </w:pPr>
      <w:r>
        <w:rPr>
          <w:rFonts w:hint="eastAsia"/>
          <w:lang w:val="en-US" w:eastAsia="zh-CN"/>
        </w:rPr>
        <w:t>4）</w:t>
      </w:r>
      <w:r>
        <w:rPr>
          <w:rFonts w:hint="eastAsia"/>
        </w:rPr>
        <w:t>卖方负责对买方安装人员、维护人员的培训。</w:t>
      </w:r>
    </w:p>
    <w:p>
      <w:pPr>
        <w:adjustRightInd w:val="0"/>
        <w:snapToGrid w:val="0"/>
        <w:spacing w:line="360" w:lineRule="auto"/>
        <w:ind w:firstLine="420" w:firstLineChars="200"/>
        <w:rPr>
          <w:rFonts w:hint="eastAsia"/>
        </w:rPr>
      </w:pPr>
      <w:r>
        <w:rPr>
          <w:rFonts w:hint="eastAsia"/>
          <w:lang w:val="en-US" w:eastAsia="zh-CN"/>
        </w:rPr>
        <w:t>5）</w:t>
      </w:r>
      <w:r>
        <w:rPr>
          <w:rFonts w:hint="eastAsia"/>
        </w:rPr>
        <w:t>提供支持用户日后下载软件有关的程序、控件等。</w:t>
      </w:r>
    </w:p>
    <w:p>
      <w:pPr>
        <w:pStyle w:val="5"/>
        <w:numPr>
          <w:ilvl w:val="0"/>
          <w:numId w:val="0"/>
        </w:numPr>
        <w:adjustRightInd w:val="0"/>
        <w:snapToGrid w:val="0"/>
        <w:spacing w:line="360" w:lineRule="auto"/>
        <w:rPr>
          <w:rFonts w:hint="eastAsia"/>
        </w:rPr>
      </w:pPr>
      <w:bookmarkStart w:id="21" w:name="_Toc22249"/>
      <w:r>
        <w:rPr>
          <w:rFonts w:hint="eastAsia" w:ascii="黑体" w:hAnsi="黑体"/>
        </w:rPr>
        <w:t>2</w:t>
      </w:r>
      <w:r>
        <w:rPr>
          <w:rFonts w:ascii="黑体" w:hAnsi="黑体"/>
        </w:rPr>
        <w:t>.</w:t>
      </w:r>
      <w:r>
        <w:rPr>
          <w:rFonts w:hint="eastAsia" w:ascii="黑体" w:hAnsi="黑体"/>
          <w:lang w:val="en-US" w:eastAsia="zh-CN"/>
        </w:rPr>
        <w:t>6</w:t>
      </w:r>
      <w:r>
        <w:rPr>
          <w:rFonts w:hint="eastAsia" w:ascii="黑体" w:hAnsi="黑体"/>
        </w:rPr>
        <w:t xml:space="preserve"> </w:t>
      </w:r>
      <w:r>
        <w:rPr>
          <w:rFonts w:hint="eastAsia"/>
          <w:lang w:eastAsia="zh-CN"/>
        </w:rPr>
        <w:t>买</w:t>
      </w:r>
      <w:r>
        <w:rPr>
          <w:rFonts w:hint="eastAsia"/>
        </w:rPr>
        <w:t>方职责</w:t>
      </w:r>
      <w:bookmarkEnd w:id="21"/>
    </w:p>
    <w:p>
      <w:pPr>
        <w:adjustRightInd w:val="0"/>
        <w:snapToGrid w:val="0"/>
        <w:spacing w:line="360" w:lineRule="auto"/>
        <w:ind w:firstLine="420" w:firstLineChars="200"/>
        <w:rPr>
          <w:rFonts w:hint="eastAsia"/>
        </w:rPr>
      </w:pPr>
      <w:r>
        <w:rPr>
          <w:rFonts w:hint="eastAsia"/>
          <w:lang w:val="en-US" w:eastAsia="zh-CN"/>
        </w:rPr>
        <w:t>1）</w:t>
      </w:r>
      <w:r>
        <w:rPr>
          <w:rFonts w:hint="eastAsia"/>
        </w:rPr>
        <w:t>买方对本规范进行解释，并保留对规范增删、修改的权利。</w:t>
      </w:r>
    </w:p>
    <w:p>
      <w:pPr>
        <w:adjustRightInd w:val="0"/>
        <w:snapToGrid w:val="0"/>
        <w:spacing w:line="360" w:lineRule="auto"/>
        <w:ind w:firstLine="420" w:firstLineChars="200"/>
        <w:rPr>
          <w:rFonts w:hint="eastAsia"/>
        </w:rPr>
      </w:pPr>
      <w:r>
        <w:rPr>
          <w:rFonts w:hint="eastAsia"/>
          <w:lang w:val="en-US" w:eastAsia="zh-CN"/>
        </w:rPr>
        <w:t>2）</w:t>
      </w:r>
      <w:r>
        <w:rPr>
          <w:rFonts w:hint="eastAsia"/>
        </w:rPr>
        <w:t>买方有权对卖方的技术建议书的内容进行取舍。</w:t>
      </w:r>
    </w:p>
    <w:p>
      <w:pPr>
        <w:adjustRightInd w:val="0"/>
        <w:snapToGrid w:val="0"/>
        <w:spacing w:line="360" w:lineRule="auto"/>
        <w:ind w:firstLine="420" w:firstLineChars="200"/>
        <w:rPr>
          <w:rFonts w:hint="eastAsia"/>
        </w:rPr>
      </w:pPr>
      <w:r>
        <w:rPr>
          <w:rFonts w:hint="eastAsia"/>
          <w:lang w:val="en-US" w:eastAsia="zh-CN"/>
        </w:rPr>
        <w:t>3）</w:t>
      </w:r>
      <w:r>
        <w:rPr>
          <w:rFonts w:hint="eastAsia"/>
        </w:rPr>
        <w:t>本规范将作为合同附件，成为合同不可分割的一部分。</w:t>
      </w:r>
    </w:p>
    <w:p>
      <w:pPr>
        <w:adjustRightInd w:val="0"/>
        <w:snapToGrid w:val="0"/>
        <w:spacing w:line="360" w:lineRule="auto"/>
        <w:ind w:firstLine="420" w:firstLineChars="200"/>
        <w:rPr>
          <w:rFonts w:hint="eastAsia"/>
        </w:rPr>
      </w:pPr>
      <w:r>
        <w:rPr>
          <w:rFonts w:hint="eastAsia"/>
          <w:lang w:val="en-US" w:eastAsia="zh-CN"/>
        </w:rPr>
        <w:t>4）</w:t>
      </w:r>
      <w:r>
        <w:rPr>
          <w:rFonts w:hint="eastAsia"/>
        </w:rPr>
        <w:t>确认卖方提供的技术建议书。</w:t>
      </w:r>
    </w:p>
    <w:p>
      <w:pPr>
        <w:adjustRightInd w:val="0"/>
        <w:snapToGrid w:val="0"/>
        <w:spacing w:line="360" w:lineRule="auto"/>
        <w:ind w:firstLine="420" w:firstLineChars="200"/>
        <w:rPr>
          <w:rFonts w:hint="eastAsia"/>
        </w:rPr>
      </w:pPr>
      <w:r>
        <w:rPr>
          <w:rFonts w:hint="eastAsia"/>
          <w:lang w:val="en-US" w:eastAsia="zh-CN"/>
        </w:rPr>
        <w:t>5）</w:t>
      </w:r>
      <w:r>
        <w:rPr>
          <w:rFonts w:hint="eastAsia"/>
        </w:rPr>
        <w:t>组织到货验收。</w:t>
      </w:r>
    </w:p>
    <w:p>
      <w:pPr>
        <w:adjustRightInd w:val="0"/>
        <w:snapToGrid w:val="0"/>
        <w:spacing w:line="360" w:lineRule="auto"/>
        <w:ind w:firstLine="420" w:firstLineChars="200"/>
        <w:rPr>
          <w:rFonts w:hint="eastAsia"/>
        </w:rPr>
      </w:pPr>
      <w:r>
        <w:rPr>
          <w:rFonts w:hint="eastAsia"/>
          <w:lang w:val="en-US" w:eastAsia="zh-CN"/>
        </w:rPr>
        <w:t>6）</w:t>
      </w:r>
      <w:r>
        <w:rPr>
          <w:rFonts w:hint="eastAsia"/>
        </w:rPr>
        <w:t>负责电能表</w:t>
      </w:r>
      <w:r>
        <w:rPr>
          <w:rFonts w:hint="eastAsia"/>
          <w:lang w:eastAsia="zh-CN"/>
        </w:rPr>
        <w:t>用外置断路器</w:t>
      </w:r>
      <w:r>
        <w:rPr>
          <w:rFonts w:hint="eastAsia"/>
        </w:rPr>
        <w:t>的安装、调试。</w:t>
      </w:r>
    </w:p>
    <w:p>
      <w:pPr>
        <w:adjustRightInd w:val="0"/>
        <w:snapToGrid w:val="0"/>
        <w:spacing w:line="360" w:lineRule="auto"/>
        <w:ind w:firstLine="420" w:firstLineChars="200"/>
        <w:rPr>
          <w:rFonts w:hint="eastAsia"/>
        </w:rPr>
      </w:pPr>
      <w:r>
        <w:rPr>
          <w:rFonts w:hint="eastAsia"/>
          <w:lang w:val="en-US" w:eastAsia="zh-CN"/>
        </w:rPr>
        <w:t>7）</w:t>
      </w:r>
      <w:r>
        <w:rPr>
          <w:rFonts w:hint="eastAsia"/>
        </w:rPr>
        <w:t>买方提供设备安装及运行所必须的条件和环境。</w:t>
      </w:r>
    </w:p>
    <w:bookmarkEnd w:id="11"/>
    <w:bookmarkEnd w:id="12"/>
    <w:p>
      <w:pPr>
        <w:pStyle w:val="4"/>
        <w:numPr>
          <w:ilvl w:val="0"/>
          <w:numId w:val="0"/>
        </w:numPr>
        <w:rPr>
          <w:rFonts w:hint="eastAsia" w:ascii="黑体" w:hAnsi="黑体" w:eastAsia="黑体"/>
          <w:b/>
          <w:sz w:val="21"/>
          <w:szCs w:val="21"/>
        </w:rPr>
      </w:pPr>
      <w:bookmarkStart w:id="22" w:name="_Toc384340980"/>
      <w:bookmarkStart w:id="23" w:name="_Toc9967"/>
      <w:r>
        <w:rPr>
          <w:rFonts w:hint="eastAsia" w:ascii="黑体" w:hAnsi="黑体" w:eastAsia="黑体"/>
          <w:b/>
          <w:sz w:val="21"/>
          <w:szCs w:val="21"/>
        </w:rPr>
        <w:t>3 应遵循的主要标准</w:t>
      </w:r>
      <w:bookmarkEnd w:id="22"/>
      <w:bookmarkEnd w:id="23"/>
    </w:p>
    <w:p>
      <w:pPr>
        <w:adjustRightInd w:val="0"/>
        <w:snapToGrid w:val="0"/>
        <w:spacing w:line="360" w:lineRule="auto"/>
        <w:ind w:firstLine="420" w:firstLineChars="200"/>
      </w:pPr>
      <w:bookmarkStart w:id="24" w:name="_Toc146182538"/>
      <w:bookmarkStart w:id="25" w:name="_Toc448828694"/>
      <w:bookmarkStart w:id="26" w:name="_Toc155114612"/>
      <w:bookmarkStart w:id="27" w:name="_Toc114253693"/>
      <w:bookmarkStart w:id="28" w:name="_Toc455543289"/>
      <w:bookmarkStart w:id="29" w:name="_Toc455373921"/>
      <w:bookmarkStart w:id="30" w:name="_Toc457986926"/>
      <w:bookmarkStart w:id="31" w:name="_Toc459534976"/>
      <w:bookmarkStart w:id="32" w:name="_Toc457979127"/>
      <w:bookmarkStart w:id="33" w:name="_Toc241912000"/>
      <w:bookmarkStart w:id="34" w:name="_Toc482581219"/>
      <w:r>
        <w:t>除本规范书特殊规定外</w:t>
      </w:r>
      <w:r>
        <w:rPr>
          <w:rFonts w:hint="eastAsia"/>
        </w:rPr>
        <w:t>，</w:t>
      </w:r>
      <w:r>
        <w:t>投标方所提供的设备均按规定的标准和规程的最新版本进行设计、制造、试验和安装。如果这些标准内容有矛盾时</w:t>
      </w:r>
      <w:r>
        <w:rPr>
          <w:rFonts w:hint="eastAsia"/>
        </w:rPr>
        <w:t>，</w:t>
      </w:r>
      <w:r>
        <w:t>应按最高标准的条款执行或按双方商定的标准执行。如果投标方选用本规范书规定以外的标准时</w:t>
      </w:r>
      <w:r>
        <w:rPr>
          <w:rFonts w:hint="eastAsia"/>
        </w:rPr>
        <w:t>，</w:t>
      </w:r>
      <w:r>
        <w:t>则需提交这种替换标准供审查和分析。仅在投标方已证明替换标准相当或优于规范书规定的标准</w:t>
      </w:r>
      <w:r>
        <w:rPr>
          <w:rFonts w:hint="eastAsia"/>
        </w:rPr>
        <w:t>，</w:t>
      </w:r>
      <w:r>
        <w:t>并从招标方处获得书面的认可才能使用。提交供审查的标准应为中文或英文版本。</w:t>
      </w:r>
    </w:p>
    <w:p>
      <w:pPr>
        <w:pStyle w:val="5"/>
        <w:numPr>
          <w:ilvl w:val="0"/>
          <w:numId w:val="0"/>
        </w:numPr>
        <w:adjustRightInd w:val="0"/>
        <w:snapToGrid w:val="0"/>
        <w:spacing w:line="360" w:lineRule="auto"/>
        <w:rPr>
          <w:rFonts w:hint="eastAsia" w:ascii="黑体" w:hAnsi="黑体"/>
          <w:szCs w:val="22"/>
        </w:rPr>
      </w:pPr>
      <w:bookmarkStart w:id="35" w:name="_Toc14830"/>
      <w:r>
        <w:rPr>
          <w:rFonts w:hint="eastAsia" w:ascii="黑体" w:hAnsi="黑体"/>
          <w:szCs w:val="22"/>
          <w:lang w:val="en-US" w:eastAsia="zh-CN"/>
        </w:rPr>
        <w:t xml:space="preserve">3.1 </w:t>
      </w:r>
      <w:r>
        <w:rPr>
          <w:rFonts w:hint="eastAsia" w:ascii="黑体" w:hAnsi="黑体"/>
          <w:szCs w:val="22"/>
        </w:rPr>
        <w:t>主要引用标准</w:t>
      </w:r>
      <w:bookmarkEnd w:id="35"/>
    </w:p>
    <w:bookmarkEnd w:id="24"/>
    <w:bookmarkEnd w:id="25"/>
    <w:bookmarkEnd w:id="26"/>
    <w:bookmarkEnd w:id="27"/>
    <w:bookmarkEnd w:id="28"/>
    <w:bookmarkEnd w:id="29"/>
    <w:bookmarkEnd w:id="30"/>
    <w:bookmarkEnd w:id="31"/>
    <w:bookmarkEnd w:id="32"/>
    <w:bookmarkEnd w:id="33"/>
    <w:bookmarkEnd w:id="34"/>
    <w:p>
      <w:pPr>
        <w:ind w:firstLine="420" w:firstLineChars="200"/>
        <w:rPr>
          <w:rFonts w:hint="default" w:ascii="Times New Roman" w:hAnsi="Times New Roman" w:cs="Times New Roman"/>
          <w:sz w:val="21"/>
          <w:szCs w:val="21"/>
        </w:rPr>
      </w:pPr>
      <w:bookmarkStart w:id="36" w:name="_Toc236731913"/>
      <w:bookmarkStart w:id="37" w:name="_Toc468286063"/>
      <w:bookmarkStart w:id="38" w:name="_Toc275195148"/>
      <w:bookmarkStart w:id="39" w:name="_Toc236731980"/>
      <w:r>
        <w:rPr>
          <w:rFonts w:hint="default" w:ascii="Times New Roman" w:hAnsi="Times New Roman" w:cs="Times New Roman"/>
          <w:sz w:val="21"/>
          <w:szCs w:val="21"/>
        </w:rPr>
        <w:t>GB/T 1804-2000    一般公差未注公差的线性和角度尺寸的公差</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GB/T 2423.1-2008  电工电子产品环境试验第2部分：试验方法试验A：低温</w:t>
      </w:r>
    </w:p>
    <w:p>
      <w:pPr>
        <w:ind w:firstLine="420" w:firstLineChars="200"/>
        <w:rPr>
          <w:rFonts w:hint="default" w:ascii="Times New Roman" w:hAnsi="Times New Roman" w:cs="Times New Roman"/>
          <w:sz w:val="21"/>
          <w:szCs w:val="21"/>
        </w:rPr>
      </w:pPr>
      <w:r>
        <w:rPr>
          <w:rFonts w:hint="default" w:ascii="Times New Roman" w:hAnsi="Times New Roman" w:eastAsia="宋体" w:cs="Times New Roman"/>
          <w:sz w:val="21"/>
          <w:szCs w:val="21"/>
          <w:highlight w:val="none"/>
        </w:rPr>
        <w:t>GB/T 2423.2-2021</w:t>
      </w:r>
      <w:r>
        <w:rPr>
          <w:rFonts w:hint="default" w:ascii="Times New Roman" w:hAnsi="Times New Roman" w:cs="Times New Roman"/>
          <w:sz w:val="21"/>
          <w:szCs w:val="21"/>
        </w:rPr>
        <w:t xml:space="preserve">  电工电子产品环境试验第2部分：试验方法试验B：高温</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 10963.1-2020  电气附件 家用及类似场所用过电流保护断路器 第1部分： 用于交流的断路器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 14048.1-2012   低压开关设备和控制设备 第1部分：总则</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 14048.2-2020  低压开关设备和控制设备 第2部分：断路器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 14048.3-2017  低压开关设备和控制设备 第3部分：开关、隔离器、隔离开关以及熔断器组合电器</w:t>
      </w:r>
    </w:p>
    <w:p>
      <w:pPr>
        <w:ind w:firstLine="420" w:firstLineChars="200"/>
        <w:rPr>
          <w:rFonts w:hint="default" w:ascii="Times New Roman" w:hAnsi="Times New Roman" w:cs="Times New Roman"/>
          <w:sz w:val="21"/>
          <w:szCs w:val="21"/>
        </w:rPr>
      </w:pPr>
      <w:r>
        <w:rPr>
          <w:rFonts w:hint="default" w:ascii="Times New Roman" w:hAnsi="Times New Roman" w:eastAsia="宋体" w:cs="Times New Roman"/>
          <w:sz w:val="21"/>
          <w:szCs w:val="21"/>
          <w:highlight w:val="none"/>
        </w:rPr>
        <w:t>GB/T 17626.2-2021</w:t>
      </w:r>
      <w:r>
        <w:rPr>
          <w:rFonts w:hint="default" w:ascii="Times New Roman" w:hAnsi="Times New Roman" w:cs="Times New Roman"/>
          <w:sz w:val="21"/>
          <w:szCs w:val="21"/>
        </w:rPr>
        <w:t xml:space="preserve"> 电磁兼容试验和测量技术 静电放电抗扰度试验</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GB/T 17626.4-2018 电磁兼容试验和测量技术 电快速瞬变脉冲群抗扰度试验</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GB/T 17626.5-2019  电磁兼容 试验和测量技术 浪涌（冲击）抗扰度试验</w:t>
      </w:r>
    </w:p>
    <w:p>
      <w:pPr>
        <w:ind w:firstLine="420" w:firstLineChars="200"/>
        <w:rPr>
          <w:rFonts w:hint="default" w:ascii="Times New Roman" w:hAnsi="Times New Roman" w:cs="Times New Roman"/>
          <w:sz w:val="21"/>
          <w:szCs w:val="21"/>
        </w:rPr>
      </w:pPr>
      <w:r>
        <w:rPr>
          <w:rFonts w:hint="default" w:ascii="Times New Roman" w:hAnsi="Times New Roman" w:eastAsia="宋体" w:cs="Times New Roman"/>
          <w:sz w:val="21"/>
          <w:szCs w:val="21"/>
          <w:highlight w:val="none"/>
        </w:rPr>
        <w:t>GB/T 19334-20</w:t>
      </w:r>
      <w:r>
        <w:rPr>
          <w:rFonts w:hint="default" w:ascii="Times New Roman" w:hAnsi="Times New Roman" w:eastAsia="宋体" w:cs="Times New Roman"/>
          <w:sz w:val="21"/>
          <w:szCs w:val="21"/>
          <w:highlight w:val="none"/>
          <w:lang w:val="en-US" w:eastAsia="zh-CN"/>
        </w:rPr>
        <w:t>21</w:t>
      </w:r>
      <w:r>
        <w:rPr>
          <w:rFonts w:hint="default" w:ascii="Times New Roman" w:hAnsi="Times New Roman" w:cs="Times New Roman"/>
          <w:sz w:val="21"/>
          <w:szCs w:val="21"/>
        </w:rPr>
        <w:t xml:space="preserve">    低压开关设备和控制设备的尺寸 在成套开关设备和控制设备中作电器机械支承的标准安装轨</w:t>
      </w:r>
    </w:p>
    <w:p>
      <w:pPr>
        <w:ind w:firstLine="420" w:firstLineChars="200"/>
        <w:rPr>
          <w:rFonts w:hint="default" w:ascii="Times New Roman" w:hAnsi="Times New Roman" w:cs="Times New Roman"/>
          <w:sz w:val="21"/>
          <w:szCs w:val="21"/>
        </w:rPr>
      </w:pPr>
      <w:r>
        <w:rPr>
          <w:rFonts w:hint="default" w:ascii="Times New Roman" w:hAnsi="Times New Roman" w:eastAsia="宋体" w:cs="Times New Roman"/>
          <w:sz w:val="21"/>
          <w:szCs w:val="21"/>
          <w:highlight w:val="none"/>
        </w:rPr>
        <w:t>GB/T 20645-20</w:t>
      </w:r>
      <w:r>
        <w:rPr>
          <w:rFonts w:hint="default" w:ascii="Times New Roman" w:hAnsi="Times New Roman" w:eastAsia="宋体" w:cs="Times New Roman"/>
          <w:sz w:val="21"/>
          <w:szCs w:val="21"/>
          <w:highlight w:val="none"/>
          <w:lang w:val="en-US" w:eastAsia="zh-CN"/>
        </w:rPr>
        <w:t>21</w:t>
      </w:r>
      <w:r>
        <w:rPr>
          <w:rFonts w:hint="default" w:ascii="Times New Roman" w:hAnsi="Times New Roman" w:cs="Times New Roman"/>
          <w:sz w:val="21"/>
          <w:szCs w:val="21"/>
        </w:rPr>
        <w:t xml:space="preserve">    特殊环境条件高原用低压电器技术要求</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GB/T 21706-2008    模数化终端组合电器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GB/T 26572-2011    电子电气产品中限用物质的限量要求</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Q/CSG 1209003-2015 中国南方电网公司单相电子式费控电能表技术规范</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 xml:space="preserve">Q/CSG 1209004-2015 中国南方电网公司三相电子式费控电能表技术规范 </w:t>
      </w:r>
    </w:p>
    <w:p>
      <w:pPr>
        <w:pStyle w:val="5"/>
        <w:numPr>
          <w:ilvl w:val="0"/>
          <w:numId w:val="0"/>
        </w:numPr>
        <w:adjustRightInd w:val="0"/>
        <w:snapToGrid w:val="0"/>
        <w:spacing w:line="360" w:lineRule="auto"/>
        <w:rPr>
          <w:rFonts w:hint="eastAsia" w:ascii="黑体" w:hAnsi="黑体"/>
          <w:szCs w:val="22"/>
          <w:lang w:val="en-US" w:eastAsia="zh-CN"/>
        </w:rPr>
      </w:pPr>
      <w:bookmarkStart w:id="40" w:name="_Toc22317"/>
      <w:r>
        <w:rPr>
          <w:rFonts w:hint="eastAsia" w:ascii="黑体" w:hAnsi="黑体"/>
          <w:szCs w:val="22"/>
          <w:lang w:val="en-US" w:eastAsia="zh-CN"/>
        </w:rPr>
        <w:t>3.2 术语及定义</w:t>
      </w:r>
      <w:bookmarkEnd w:id="40"/>
    </w:p>
    <w:p>
      <w:pPr>
        <w:ind w:firstLine="420" w:firstLineChars="200"/>
        <w:rPr>
          <w:rFonts w:hint="default" w:ascii="Times New Roman" w:hAnsi="Times New Roman" w:cs="Times New Roman"/>
          <w:sz w:val="21"/>
          <w:szCs w:val="21"/>
        </w:rPr>
      </w:pPr>
      <w:r>
        <w:rPr>
          <w:rFonts w:hint="eastAsia" w:ascii="Times New Roman" w:hAnsi="Times New Roman" w:cs="Times New Roman"/>
          <w:sz w:val="21"/>
          <w:szCs w:val="21"/>
          <w:lang w:val="en-US" w:eastAsia="zh-CN"/>
        </w:rPr>
        <w:t>3.2.1</w:t>
      </w:r>
      <w:r>
        <w:rPr>
          <w:rFonts w:hint="default" w:ascii="Times New Roman" w:hAnsi="Times New Roman" w:cs="Times New Roman"/>
          <w:sz w:val="21"/>
          <w:szCs w:val="21"/>
        </w:rPr>
        <w:t>断路器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能够接通、承载和分断正常电路条件下的电流，而且在规定的异常电路条件下，诸如短路电路，也能接通、承载一定时间和自动分断电流的机械开关电器。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3.2</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电能表用外置断路器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安装于电能表外，与电能表配合使用，可通过电能表控制实现分、合闸的断路器。</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3.</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3</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无关人力操作</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能力来源于人力，并在一次连续操作中储存和释放的储能操作，操作的速度和力与操作者的动作无关。</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3.</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4</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自动分、合闸</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通过主站或其它监控系统发出控制信号对断路器进行远程分、合操作的一种自动操作方式。</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3.</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5</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自动分、合闸时间t</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从收到控制命令到断路器完成合闸或分闸响应所需要的时间。</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3.</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6</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上电延时</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断路器断电后重新上电，不响应控制信号保持初始状态的时间。</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3.</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7</w:t>
      </w:r>
    </w:p>
    <w:p>
      <w:pPr>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同期时间</w:t>
      </w:r>
    </w:p>
    <w:p>
      <w:pPr>
        <w:ind w:firstLine="420" w:firstLineChars="200"/>
        <w:rPr>
          <w:rFonts w:hint="default" w:ascii="Times New Roman" w:hAnsi="Times New Roman" w:cs="Times New Roman"/>
          <w:sz w:val="20"/>
          <w:szCs w:val="20"/>
        </w:rPr>
      </w:pPr>
      <w:r>
        <w:rPr>
          <w:rFonts w:hint="default" w:ascii="Times New Roman" w:hAnsi="Times New Roman" w:cs="Times New Roman"/>
          <w:sz w:val="21"/>
          <w:szCs w:val="21"/>
        </w:rPr>
        <w:t>断路器各极分、合闸的时间差。</w:t>
      </w:r>
    </w:p>
    <w:bookmarkEnd w:id="36"/>
    <w:bookmarkEnd w:id="37"/>
    <w:bookmarkEnd w:id="38"/>
    <w:bookmarkEnd w:id="39"/>
    <w:p>
      <w:pPr>
        <w:pStyle w:val="4"/>
        <w:keepNext/>
        <w:keepLines/>
        <w:pageBreakBefore w:val="0"/>
        <w:widowControl w:val="0"/>
        <w:numPr>
          <w:ilvl w:val="0"/>
          <w:numId w:val="0"/>
        </w:numPr>
        <w:kinsoku/>
        <w:wordWrap/>
        <w:overflowPunct/>
        <w:topLinePunct w:val="0"/>
        <w:autoSpaceDE/>
        <w:autoSpaceDN/>
        <w:bidi w:val="0"/>
        <w:adjustRightInd/>
        <w:snapToGrid/>
        <w:spacing w:after="0" w:line="579" w:lineRule="auto"/>
        <w:textAlignment w:val="auto"/>
        <w:outlineLvl w:val="0"/>
        <w:rPr>
          <w:rFonts w:hint="eastAsia" w:ascii="黑体" w:hAnsi="黑体" w:eastAsia="黑体"/>
          <w:b/>
          <w:sz w:val="21"/>
          <w:szCs w:val="21"/>
        </w:rPr>
      </w:pPr>
      <w:bookmarkStart w:id="41" w:name="_Toc28663"/>
      <w:bookmarkStart w:id="42" w:name="_Toc28862"/>
      <w:bookmarkStart w:id="43" w:name="_Toc28199"/>
      <w:bookmarkStart w:id="44" w:name="_Toc7786"/>
      <w:r>
        <w:rPr>
          <w:rFonts w:hint="eastAsia" w:ascii="黑体" w:hAnsi="黑体" w:eastAsia="黑体"/>
          <w:b/>
          <w:sz w:val="21"/>
          <w:szCs w:val="21"/>
          <w:lang w:val="en-US" w:eastAsia="zh-CN"/>
        </w:rPr>
        <w:t>4</w:t>
      </w:r>
      <w:r>
        <w:rPr>
          <w:rFonts w:hint="eastAsia" w:ascii="黑体" w:hAnsi="黑体" w:eastAsia="黑体"/>
          <w:b/>
          <w:sz w:val="21"/>
          <w:szCs w:val="21"/>
        </w:rPr>
        <w:t>特性要求</w:t>
      </w:r>
      <w:bookmarkEnd w:id="41"/>
      <w:bookmarkEnd w:id="42"/>
      <w:bookmarkEnd w:id="43"/>
      <w:bookmarkEnd w:id="44"/>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5" w:name="_Toc7219"/>
      <w:bookmarkStart w:id="46" w:name="_Toc18102"/>
      <w:bookmarkStart w:id="47" w:name="_Toc4497"/>
      <w:bookmarkStart w:id="48" w:name="_Toc6064"/>
      <w:bookmarkStart w:id="49" w:name="_Toc19883"/>
      <w:r>
        <w:rPr>
          <w:rFonts w:hint="eastAsia" w:ascii="黑体" w:hAnsi="黑体" w:eastAsia="黑体" w:cs="黑体"/>
          <w:b w:val="0"/>
          <w:bCs w:val="0"/>
          <w:kern w:val="44"/>
          <w:sz w:val="21"/>
          <w:szCs w:val="21"/>
          <w:shd w:val="clear" w:color="auto" w:fill="FFFFFF"/>
          <w:lang w:val="en-US" w:eastAsia="zh-CN"/>
        </w:rPr>
        <w:t>4.1</w:t>
      </w:r>
      <w:r>
        <w:rPr>
          <w:rFonts w:hint="eastAsia" w:ascii="黑体" w:hAnsi="黑体" w:eastAsia="黑体" w:cs="黑体"/>
          <w:b w:val="0"/>
          <w:bCs w:val="0"/>
          <w:kern w:val="44"/>
          <w:sz w:val="21"/>
          <w:szCs w:val="21"/>
          <w:shd w:val="clear" w:color="auto" w:fill="FFFFFF"/>
        </w:rPr>
        <w:t>控制信号</w:t>
      </w:r>
      <w:bookmarkEnd w:id="45"/>
      <w:bookmarkEnd w:id="46"/>
      <w:bookmarkEnd w:id="47"/>
      <w:bookmarkEnd w:id="48"/>
      <w:bookmarkEnd w:id="49"/>
    </w:p>
    <w:p>
      <w:pPr>
        <w:ind w:firstLine="420"/>
        <w:rPr>
          <w:rFonts w:hint="eastAsia"/>
        </w:rPr>
      </w:pPr>
      <w:r>
        <w:rPr>
          <w:rFonts w:hint="eastAsia"/>
        </w:rPr>
        <w:t>控制信号应采用AC220V电平信号（允许正半波整流）。</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50" w:name="_Toc15968"/>
      <w:bookmarkStart w:id="51" w:name="_Toc7525"/>
      <w:bookmarkStart w:id="52" w:name="_Toc763"/>
      <w:bookmarkStart w:id="53" w:name="_Toc6898"/>
      <w:bookmarkStart w:id="54" w:name="_Toc28435"/>
      <w:r>
        <w:rPr>
          <w:rFonts w:hint="eastAsia" w:ascii="黑体" w:hAnsi="黑体" w:eastAsia="黑体" w:cs="黑体"/>
          <w:b w:val="0"/>
          <w:bCs w:val="0"/>
          <w:kern w:val="44"/>
          <w:sz w:val="21"/>
          <w:szCs w:val="21"/>
          <w:shd w:val="clear" w:color="auto" w:fill="FFFFFF"/>
          <w:lang w:val="en-US" w:eastAsia="zh-CN"/>
        </w:rPr>
        <w:t>4.2</w:t>
      </w:r>
      <w:r>
        <w:rPr>
          <w:rFonts w:hint="eastAsia" w:ascii="黑体" w:hAnsi="黑体" w:eastAsia="黑体" w:cs="黑体"/>
          <w:b w:val="0"/>
          <w:bCs w:val="0"/>
          <w:kern w:val="44"/>
          <w:sz w:val="21"/>
          <w:szCs w:val="21"/>
          <w:shd w:val="clear" w:color="auto" w:fill="FFFFFF"/>
        </w:rPr>
        <w:t>瞬时脱扣电流</w:t>
      </w:r>
      <w:bookmarkEnd w:id="50"/>
      <w:bookmarkEnd w:id="51"/>
      <w:bookmarkEnd w:id="52"/>
      <w:bookmarkEnd w:id="53"/>
      <w:bookmarkEnd w:id="54"/>
    </w:p>
    <w:p>
      <w:pPr>
        <w:ind w:firstLine="420"/>
        <w:rPr>
          <w:rFonts w:hint="eastAsia"/>
        </w:rPr>
      </w:pPr>
      <w:r>
        <w:rPr>
          <w:rFonts w:hint="eastAsia"/>
        </w:rPr>
        <w:t>C型。</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55" w:name="_Toc24862"/>
      <w:bookmarkStart w:id="56" w:name="_Toc20249"/>
      <w:bookmarkStart w:id="57" w:name="_Toc13685"/>
      <w:bookmarkStart w:id="58" w:name="_Toc26034"/>
      <w:bookmarkStart w:id="59" w:name="_Toc26621"/>
      <w:r>
        <w:rPr>
          <w:rFonts w:hint="eastAsia" w:ascii="黑体" w:hAnsi="黑体" w:eastAsia="黑体" w:cs="黑体"/>
          <w:b w:val="0"/>
          <w:bCs w:val="0"/>
          <w:kern w:val="44"/>
          <w:sz w:val="21"/>
          <w:szCs w:val="21"/>
          <w:shd w:val="clear" w:color="auto" w:fill="FFFFFF"/>
          <w:lang w:val="en-US" w:eastAsia="zh-CN"/>
        </w:rPr>
        <w:t>4.3</w:t>
      </w:r>
      <w:r>
        <w:rPr>
          <w:rFonts w:hint="eastAsia" w:ascii="黑体" w:hAnsi="黑体" w:eastAsia="黑体" w:cs="黑体"/>
          <w:b w:val="0"/>
          <w:bCs w:val="0"/>
          <w:kern w:val="44"/>
          <w:sz w:val="21"/>
          <w:szCs w:val="21"/>
          <w:shd w:val="clear" w:color="auto" w:fill="FFFFFF"/>
        </w:rPr>
        <w:t>额定电压（U</w:t>
      </w:r>
      <w:r>
        <w:rPr>
          <w:rFonts w:hint="eastAsia" w:ascii="黑体" w:hAnsi="黑体" w:eastAsia="黑体" w:cs="黑体"/>
          <w:b w:val="0"/>
          <w:bCs w:val="0"/>
          <w:kern w:val="44"/>
          <w:sz w:val="21"/>
          <w:szCs w:val="21"/>
          <w:shd w:val="clear" w:color="auto" w:fill="FFFFFF"/>
          <w:vertAlign w:val="subscript"/>
        </w:rPr>
        <w:t>e</w:t>
      </w:r>
      <w:r>
        <w:rPr>
          <w:rFonts w:hint="eastAsia" w:ascii="黑体" w:hAnsi="黑体" w:eastAsia="黑体" w:cs="黑体"/>
          <w:b w:val="0"/>
          <w:bCs w:val="0"/>
          <w:kern w:val="44"/>
          <w:sz w:val="21"/>
          <w:szCs w:val="21"/>
          <w:shd w:val="clear" w:color="auto" w:fill="FFFFFF"/>
        </w:rPr>
        <w:t>）</w:t>
      </w:r>
      <w:bookmarkEnd w:id="55"/>
      <w:bookmarkEnd w:id="56"/>
      <w:bookmarkEnd w:id="57"/>
      <w:bookmarkEnd w:id="58"/>
      <w:bookmarkEnd w:id="59"/>
    </w:p>
    <w:p>
      <w:pPr>
        <w:rPr>
          <w:rFonts w:hint="eastAsia"/>
        </w:rPr>
      </w:pPr>
      <w:r>
        <w:rPr>
          <w:rFonts w:hint="eastAsia"/>
        </w:rPr>
        <w:t xml:space="preserve">   额定电压优选值见表1。</w:t>
      </w:r>
    </w:p>
    <w:p>
      <w:pPr>
        <w:jc w:val="center"/>
        <w:rPr>
          <w:rFonts w:hint="eastAsia" w:ascii="黑体" w:hAnsi="黑体" w:eastAsia="黑体"/>
        </w:rPr>
      </w:pPr>
      <w:r>
        <w:rPr>
          <w:rFonts w:hint="eastAsia" w:ascii="黑体" w:hAnsi="黑体" w:eastAsia="黑体"/>
        </w:rPr>
        <w:t>表1 额定电压优选值</w:t>
      </w:r>
    </w:p>
    <w:tbl>
      <w:tblPr>
        <w:tblStyle w:val="20"/>
        <w:tblW w:w="100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3399"/>
        <w:gridCol w:w="3120"/>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jc w:val="center"/>
        </w:trPr>
        <w:tc>
          <w:tcPr>
            <w:tcW w:w="961" w:type="dxa"/>
            <w:vAlign w:val="center"/>
          </w:tcPr>
          <w:p>
            <w:pPr>
              <w:jc w:val="center"/>
              <w:rPr>
                <w:sz w:val="18"/>
                <w:szCs w:val="18"/>
              </w:rPr>
            </w:pPr>
            <w:r>
              <w:rPr>
                <w:rFonts w:hint="eastAsia"/>
                <w:sz w:val="18"/>
                <w:szCs w:val="18"/>
              </w:rPr>
              <w:t>断路器</w:t>
            </w:r>
          </w:p>
        </w:tc>
        <w:tc>
          <w:tcPr>
            <w:tcW w:w="3399" w:type="dxa"/>
            <w:vAlign w:val="center"/>
          </w:tcPr>
          <w:p>
            <w:pPr>
              <w:jc w:val="center"/>
              <w:rPr>
                <w:sz w:val="18"/>
                <w:szCs w:val="18"/>
              </w:rPr>
            </w:pPr>
            <w:r>
              <w:rPr>
                <w:rFonts w:hint="eastAsia"/>
                <w:sz w:val="18"/>
                <w:szCs w:val="18"/>
              </w:rPr>
              <w:t>断路器的供电电路</w:t>
            </w:r>
          </w:p>
        </w:tc>
        <w:tc>
          <w:tcPr>
            <w:tcW w:w="3120" w:type="dxa"/>
            <w:vAlign w:val="center"/>
          </w:tcPr>
          <w:p>
            <w:pPr>
              <w:jc w:val="center"/>
              <w:rPr>
                <w:sz w:val="18"/>
                <w:szCs w:val="18"/>
              </w:rPr>
            </w:pPr>
            <w:r>
              <w:rPr>
                <w:rFonts w:hint="eastAsia"/>
                <w:sz w:val="18"/>
                <w:szCs w:val="18"/>
              </w:rPr>
              <w:t>在230V、230V/400V、400V系统使用的断路器的额定电压（V）</w:t>
            </w:r>
          </w:p>
        </w:tc>
        <w:tc>
          <w:tcPr>
            <w:tcW w:w="2552" w:type="dxa"/>
            <w:vAlign w:val="center"/>
          </w:tcPr>
          <w:p>
            <w:pPr>
              <w:jc w:val="center"/>
              <w:rPr>
                <w:sz w:val="18"/>
                <w:szCs w:val="18"/>
              </w:rPr>
            </w:pPr>
            <w:r>
              <w:rPr>
                <w:rFonts w:hint="eastAsia"/>
                <w:sz w:val="18"/>
                <w:szCs w:val="18"/>
              </w:rPr>
              <w:t>在240V系统使用的断路器的额定电压（V）</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61" w:type="dxa"/>
            <w:vMerge w:val="restart"/>
            <w:vAlign w:val="center"/>
          </w:tcPr>
          <w:p>
            <w:pPr>
              <w:jc w:val="center"/>
              <w:rPr>
                <w:sz w:val="18"/>
                <w:szCs w:val="18"/>
              </w:rPr>
            </w:pPr>
            <w:r>
              <w:rPr>
                <w:rFonts w:hint="eastAsia"/>
                <w:sz w:val="18"/>
                <w:szCs w:val="18"/>
              </w:rPr>
              <w:t>二极</w:t>
            </w:r>
          </w:p>
        </w:tc>
        <w:tc>
          <w:tcPr>
            <w:tcW w:w="3399" w:type="dxa"/>
            <w:vAlign w:val="center"/>
          </w:tcPr>
          <w:p>
            <w:pPr>
              <w:rPr>
                <w:sz w:val="18"/>
                <w:szCs w:val="18"/>
              </w:rPr>
            </w:pPr>
            <w:r>
              <w:rPr>
                <w:rFonts w:hint="eastAsia"/>
                <w:sz w:val="18"/>
                <w:szCs w:val="18"/>
              </w:rPr>
              <w:t>单相（相线对中性线或相线对相线）</w:t>
            </w:r>
          </w:p>
        </w:tc>
        <w:tc>
          <w:tcPr>
            <w:tcW w:w="3120" w:type="dxa"/>
            <w:vAlign w:val="center"/>
          </w:tcPr>
          <w:p>
            <w:pPr>
              <w:jc w:val="center"/>
              <w:rPr>
                <w:sz w:val="18"/>
                <w:szCs w:val="18"/>
              </w:rPr>
            </w:pPr>
            <w:r>
              <w:rPr>
                <w:rFonts w:hint="eastAsia"/>
                <w:sz w:val="18"/>
                <w:szCs w:val="18"/>
              </w:rPr>
              <w:t>230</w:t>
            </w:r>
          </w:p>
        </w:tc>
        <w:tc>
          <w:tcPr>
            <w:tcW w:w="2552" w:type="dxa"/>
            <w:vAlign w:val="center"/>
          </w:tcPr>
          <w:p>
            <w:pPr>
              <w:jc w:val="center"/>
              <w:rPr>
                <w:sz w:val="18"/>
                <w:szCs w:val="18"/>
              </w:rPr>
            </w:pPr>
            <w:r>
              <w:rPr>
                <w:rFonts w:hint="eastAsia"/>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61" w:type="dxa"/>
            <w:vMerge w:val="continue"/>
            <w:vAlign w:val="center"/>
          </w:tcPr>
          <w:p>
            <w:pPr>
              <w:rPr>
                <w:sz w:val="18"/>
                <w:szCs w:val="18"/>
              </w:rPr>
            </w:pPr>
          </w:p>
        </w:tc>
        <w:tc>
          <w:tcPr>
            <w:tcW w:w="3399" w:type="dxa"/>
            <w:vAlign w:val="center"/>
          </w:tcPr>
          <w:p>
            <w:pPr>
              <w:jc w:val="center"/>
              <w:rPr>
                <w:sz w:val="18"/>
                <w:szCs w:val="18"/>
              </w:rPr>
            </w:pPr>
            <w:r>
              <w:rPr>
                <w:rFonts w:hint="eastAsia"/>
                <w:sz w:val="18"/>
                <w:szCs w:val="18"/>
              </w:rPr>
              <w:t>单相（相线对相线）</w:t>
            </w:r>
          </w:p>
        </w:tc>
        <w:tc>
          <w:tcPr>
            <w:tcW w:w="3120" w:type="dxa"/>
            <w:vAlign w:val="center"/>
          </w:tcPr>
          <w:p>
            <w:pPr>
              <w:jc w:val="center"/>
              <w:rPr>
                <w:sz w:val="18"/>
                <w:szCs w:val="18"/>
              </w:rPr>
            </w:pPr>
            <w:r>
              <w:rPr>
                <w:rFonts w:hint="eastAsia"/>
                <w:sz w:val="18"/>
                <w:szCs w:val="18"/>
              </w:rPr>
              <w:t>400</w:t>
            </w:r>
          </w:p>
        </w:tc>
        <w:tc>
          <w:tcPr>
            <w:tcW w:w="2552" w:type="dxa"/>
            <w:vAlign w:val="center"/>
          </w:tcPr>
          <w:p>
            <w:pPr>
              <w:jc w:val="center"/>
              <w:rPr>
                <w:sz w:val="18"/>
                <w:szCs w:val="18"/>
              </w:rPr>
            </w:pPr>
            <w:r>
              <w:rPr>
                <w:rFonts w:hint="eastAsia"/>
                <w:sz w:val="18"/>
                <w:szCs w:val="18"/>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61" w:type="dxa"/>
            <w:vMerge w:val="continue"/>
            <w:vAlign w:val="center"/>
          </w:tcPr>
          <w:p>
            <w:pPr>
              <w:rPr>
                <w:sz w:val="18"/>
                <w:szCs w:val="18"/>
              </w:rPr>
            </w:pPr>
          </w:p>
        </w:tc>
        <w:tc>
          <w:tcPr>
            <w:tcW w:w="3399" w:type="dxa"/>
            <w:vAlign w:val="center"/>
          </w:tcPr>
          <w:p>
            <w:pPr>
              <w:jc w:val="center"/>
              <w:rPr>
                <w:sz w:val="18"/>
                <w:szCs w:val="18"/>
              </w:rPr>
            </w:pPr>
            <w:r>
              <w:rPr>
                <w:rFonts w:hint="eastAsia"/>
                <w:sz w:val="18"/>
                <w:szCs w:val="18"/>
              </w:rPr>
              <w:t>单相（相线对相线，三线）</w:t>
            </w:r>
          </w:p>
        </w:tc>
        <w:tc>
          <w:tcPr>
            <w:tcW w:w="3120" w:type="dxa"/>
            <w:vAlign w:val="center"/>
          </w:tcPr>
          <w:p>
            <w:pPr>
              <w:jc w:val="center"/>
              <w:rPr>
                <w:sz w:val="18"/>
                <w:szCs w:val="18"/>
              </w:rPr>
            </w:pPr>
            <w:r>
              <w:rPr>
                <w:rFonts w:hint="eastAsia"/>
                <w:sz w:val="18"/>
                <w:szCs w:val="18"/>
              </w:rPr>
              <w:t>/</w:t>
            </w:r>
          </w:p>
        </w:tc>
        <w:tc>
          <w:tcPr>
            <w:tcW w:w="2552" w:type="dxa"/>
            <w:vAlign w:val="center"/>
          </w:tcPr>
          <w:p>
            <w:pPr>
              <w:jc w:val="center"/>
              <w:rPr>
                <w:sz w:val="18"/>
                <w:szCs w:val="18"/>
              </w:rPr>
            </w:pPr>
            <w:r>
              <w:rPr>
                <w:rFonts w:hint="eastAsia"/>
                <w:sz w:val="18"/>
                <w:szCs w:val="18"/>
              </w:rPr>
              <w:t>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61" w:type="dxa"/>
            <w:vMerge w:val="continue"/>
            <w:vAlign w:val="center"/>
          </w:tcPr>
          <w:p>
            <w:pPr>
              <w:rPr>
                <w:sz w:val="18"/>
                <w:szCs w:val="18"/>
              </w:rPr>
            </w:pPr>
          </w:p>
        </w:tc>
        <w:tc>
          <w:tcPr>
            <w:tcW w:w="3399" w:type="dxa"/>
            <w:vAlign w:val="center"/>
          </w:tcPr>
          <w:p>
            <w:pPr>
              <w:jc w:val="center"/>
              <w:rPr>
                <w:sz w:val="18"/>
                <w:szCs w:val="18"/>
              </w:rPr>
            </w:pPr>
            <w:r>
              <w:rPr>
                <w:rFonts w:hint="eastAsia"/>
                <w:sz w:val="18"/>
                <w:szCs w:val="18"/>
              </w:rPr>
              <w:t>三相（四线）</w:t>
            </w:r>
          </w:p>
        </w:tc>
        <w:tc>
          <w:tcPr>
            <w:tcW w:w="3120" w:type="dxa"/>
            <w:vAlign w:val="center"/>
          </w:tcPr>
          <w:p>
            <w:pPr>
              <w:jc w:val="center"/>
              <w:rPr>
                <w:sz w:val="18"/>
                <w:szCs w:val="18"/>
              </w:rPr>
            </w:pPr>
            <w:r>
              <w:rPr>
                <w:rFonts w:hint="eastAsia"/>
                <w:sz w:val="18"/>
                <w:szCs w:val="18"/>
              </w:rPr>
              <w:t>230</w:t>
            </w:r>
          </w:p>
        </w:tc>
        <w:tc>
          <w:tcPr>
            <w:tcW w:w="2552" w:type="dxa"/>
            <w:vAlign w:val="center"/>
          </w:tcPr>
          <w:p>
            <w:pPr>
              <w:jc w:val="center"/>
              <w:rPr>
                <w:sz w:val="18"/>
                <w:szCs w:val="18"/>
              </w:rPr>
            </w:pPr>
            <w:r>
              <w:rPr>
                <w:rFonts w:hint="eastAsia"/>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961" w:type="dxa"/>
            <w:vAlign w:val="center"/>
          </w:tcPr>
          <w:p>
            <w:pPr>
              <w:jc w:val="center"/>
              <w:rPr>
                <w:sz w:val="18"/>
                <w:szCs w:val="18"/>
              </w:rPr>
            </w:pPr>
            <w:r>
              <w:rPr>
                <w:rFonts w:hint="eastAsia"/>
                <w:sz w:val="18"/>
                <w:szCs w:val="18"/>
              </w:rPr>
              <w:t>四极</w:t>
            </w:r>
          </w:p>
        </w:tc>
        <w:tc>
          <w:tcPr>
            <w:tcW w:w="3399" w:type="dxa"/>
            <w:vAlign w:val="center"/>
          </w:tcPr>
          <w:p>
            <w:pPr>
              <w:jc w:val="center"/>
              <w:rPr>
                <w:sz w:val="18"/>
                <w:szCs w:val="18"/>
              </w:rPr>
            </w:pPr>
            <w:r>
              <w:rPr>
                <w:rFonts w:hint="eastAsia"/>
                <w:sz w:val="18"/>
                <w:szCs w:val="18"/>
              </w:rPr>
              <w:t>三相（四线）</w:t>
            </w:r>
          </w:p>
        </w:tc>
        <w:tc>
          <w:tcPr>
            <w:tcW w:w="3120" w:type="dxa"/>
            <w:vAlign w:val="center"/>
          </w:tcPr>
          <w:p>
            <w:pPr>
              <w:jc w:val="center"/>
              <w:rPr>
                <w:sz w:val="18"/>
                <w:szCs w:val="18"/>
              </w:rPr>
            </w:pPr>
            <w:r>
              <w:rPr>
                <w:rFonts w:hint="eastAsia"/>
                <w:sz w:val="18"/>
                <w:szCs w:val="18"/>
              </w:rPr>
              <w:t>400</w:t>
            </w:r>
          </w:p>
        </w:tc>
        <w:tc>
          <w:tcPr>
            <w:tcW w:w="2552" w:type="dxa"/>
            <w:vAlign w:val="center"/>
          </w:tcPr>
          <w:p>
            <w:pPr>
              <w:jc w:val="center"/>
              <w:rPr>
                <w:sz w:val="18"/>
                <w:szCs w:val="18"/>
              </w:rPr>
            </w:pPr>
            <w:r>
              <w:rPr>
                <w:rFonts w:hint="eastAsia"/>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0032" w:type="dxa"/>
            <w:gridSpan w:val="4"/>
            <w:vAlign w:val="center"/>
          </w:tcPr>
          <w:p>
            <w:pPr>
              <w:jc w:val="left"/>
              <w:rPr>
                <w:rFonts w:hint="eastAsia"/>
                <w:sz w:val="18"/>
                <w:szCs w:val="18"/>
              </w:rPr>
            </w:pPr>
            <w:r>
              <w:rPr>
                <w:rFonts w:hint="eastAsia"/>
                <w:sz w:val="18"/>
                <w:szCs w:val="18"/>
              </w:rPr>
              <w:t>注：本标准中，凡涉及到230V和400V的地方，可以分别理解为220V或240V、380V或415V。</w:t>
            </w:r>
          </w:p>
        </w:tc>
      </w:tr>
    </w:tbl>
    <w:p>
      <w:pPr>
        <w:rPr>
          <w:rFonts w:hint="eastAsia"/>
        </w:rPr>
      </w:pP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60" w:name="_Toc13968"/>
      <w:bookmarkStart w:id="61" w:name="_Toc1336"/>
      <w:bookmarkStart w:id="62" w:name="_Toc4971"/>
      <w:bookmarkStart w:id="63" w:name="_Toc19984"/>
      <w:bookmarkStart w:id="64" w:name="_Toc19932"/>
      <w:r>
        <w:rPr>
          <w:rFonts w:hint="eastAsia" w:ascii="黑体" w:hAnsi="黑体" w:eastAsia="黑体" w:cs="黑体"/>
          <w:b w:val="0"/>
          <w:bCs w:val="0"/>
          <w:kern w:val="44"/>
          <w:sz w:val="21"/>
          <w:szCs w:val="21"/>
          <w:shd w:val="clear" w:color="auto" w:fill="FFFFFF"/>
          <w:lang w:val="en-US" w:eastAsia="zh-CN"/>
        </w:rPr>
        <w:t>4.4</w:t>
      </w:r>
      <w:r>
        <w:rPr>
          <w:rFonts w:hint="eastAsia" w:ascii="黑体" w:hAnsi="黑体" w:eastAsia="黑体" w:cs="黑体"/>
          <w:b w:val="0"/>
          <w:bCs w:val="0"/>
          <w:kern w:val="44"/>
          <w:sz w:val="21"/>
          <w:szCs w:val="21"/>
          <w:shd w:val="clear" w:color="auto" w:fill="FFFFFF"/>
        </w:rPr>
        <w:t>额定绝缘电压（Ui）</w:t>
      </w:r>
      <w:bookmarkEnd w:id="60"/>
      <w:bookmarkEnd w:id="61"/>
      <w:bookmarkEnd w:id="62"/>
      <w:bookmarkEnd w:id="63"/>
      <w:bookmarkEnd w:id="64"/>
    </w:p>
    <w:p>
      <w:pPr>
        <w:ind w:firstLine="315" w:firstLineChars="150"/>
        <w:rPr>
          <w:rFonts w:hint="eastAsia"/>
        </w:rPr>
      </w:pPr>
      <w:r>
        <w:rPr>
          <w:rFonts w:hint="eastAsia"/>
        </w:rPr>
        <w:t>不低于500V。</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65" w:name="_Toc15548"/>
      <w:bookmarkStart w:id="66" w:name="_Toc1556"/>
      <w:bookmarkStart w:id="67" w:name="_Toc23470"/>
      <w:bookmarkStart w:id="68" w:name="_Toc11424"/>
      <w:bookmarkStart w:id="69" w:name="_Toc30998"/>
      <w:r>
        <w:rPr>
          <w:rFonts w:hint="eastAsia" w:ascii="黑体" w:hAnsi="黑体" w:eastAsia="黑体" w:cs="黑体"/>
          <w:b w:val="0"/>
          <w:bCs w:val="0"/>
          <w:kern w:val="44"/>
          <w:sz w:val="21"/>
          <w:szCs w:val="21"/>
          <w:shd w:val="clear" w:color="auto" w:fill="FFFFFF"/>
          <w:lang w:val="en-US" w:eastAsia="zh-CN"/>
        </w:rPr>
        <w:t>4.5</w:t>
      </w:r>
      <w:r>
        <w:rPr>
          <w:rFonts w:hint="eastAsia" w:ascii="黑体" w:hAnsi="黑体" w:eastAsia="黑体" w:cs="黑体"/>
          <w:b w:val="0"/>
          <w:bCs w:val="0"/>
          <w:kern w:val="44"/>
          <w:sz w:val="21"/>
          <w:szCs w:val="21"/>
          <w:shd w:val="clear" w:color="auto" w:fill="FFFFFF"/>
        </w:rPr>
        <w:t>额定冲击耐受电压（Uimp）</w:t>
      </w:r>
      <w:bookmarkEnd w:id="65"/>
      <w:bookmarkEnd w:id="66"/>
      <w:bookmarkEnd w:id="67"/>
      <w:bookmarkEnd w:id="68"/>
      <w:bookmarkEnd w:id="69"/>
    </w:p>
    <w:p>
      <w:pPr>
        <w:rPr>
          <w:rFonts w:hint="eastAsia"/>
        </w:rPr>
      </w:pPr>
      <w:r>
        <w:rPr>
          <w:rFonts w:hint="eastAsia"/>
        </w:rPr>
        <w:t xml:space="preserve">   不低于6kV。</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70" w:name="_Toc21870"/>
      <w:bookmarkStart w:id="71" w:name="_Toc21537"/>
      <w:bookmarkStart w:id="72" w:name="_Toc32058"/>
      <w:bookmarkStart w:id="73" w:name="_Toc12596"/>
      <w:bookmarkStart w:id="74" w:name="_Toc19201"/>
      <w:r>
        <w:rPr>
          <w:rFonts w:hint="eastAsia" w:ascii="黑体" w:hAnsi="黑体" w:eastAsia="黑体" w:cs="黑体"/>
          <w:b w:val="0"/>
          <w:bCs w:val="0"/>
          <w:kern w:val="44"/>
          <w:sz w:val="21"/>
          <w:szCs w:val="21"/>
          <w:shd w:val="clear" w:color="auto" w:fill="FFFFFF"/>
          <w:lang w:val="en-US" w:eastAsia="zh-CN"/>
        </w:rPr>
        <w:t>4.6</w:t>
      </w:r>
      <w:r>
        <w:rPr>
          <w:rFonts w:hint="eastAsia" w:ascii="黑体" w:hAnsi="黑体" w:eastAsia="黑体" w:cs="黑体"/>
          <w:b w:val="0"/>
          <w:bCs w:val="0"/>
          <w:kern w:val="44"/>
          <w:sz w:val="21"/>
          <w:szCs w:val="21"/>
          <w:shd w:val="clear" w:color="auto" w:fill="FFFFFF"/>
        </w:rPr>
        <w:t>额定电流（In）</w:t>
      </w:r>
      <w:bookmarkEnd w:id="70"/>
      <w:bookmarkEnd w:id="71"/>
      <w:bookmarkEnd w:id="72"/>
      <w:bookmarkEnd w:id="73"/>
      <w:bookmarkEnd w:id="74"/>
    </w:p>
    <w:p>
      <w:pPr>
        <w:ind w:firstLine="315" w:firstLineChars="150"/>
        <w:rPr>
          <w:rFonts w:hint="eastAsia"/>
        </w:rPr>
      </w:pPr>
      <w:r>
        <w:rPr>
          <w:rFonts w:hint="eastAsia"/>
        </w:rPr>
        <w:t>额定电流优选值：80A、100A、125A。</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75" w:name="_Toc14910"/>
      <w:bookmarkStart w:id="76" w:name="_Toc30100"/>
      <w:bookmarkStart w:id="77" w:name="_Toc31026"/>
      <w:bookmarkStart w:id="78" w:name="_Toc12151"/>
      <w:bookmarkStart w:id="79" w:name="_Toc12877"/>
      <w:r>
        <w:rPr>
          <w:rFonts w:hint="eastAsia" w:ascii="黑体" w:hAnsi="黑体" w:eastAsia="黑体" w:cs="黑体"/>
          <w:b w:val="0"/>
          <w:bCs w:val="0"/>
          <w:kern w:val="44"/>
          <w:sz w:val="21"/>
          <w:szCs w:val="21"/>
          <w:shd w:val="clear" w:color="auto" w:fill="FFFFFF"/>
          <w:lang w:val="en-US" w:eastAsia="zh-CN"/>
        </w:rPr>
        <w:t>4.7</w:t>
      </w:r>
      <w:r>
        <w:rPr>
          <w:rFonts w:hint="eastAsia" w:ascii="黑体" w:hAnsi="黑体" w:eastAsia="黑体" w:cs="黑体"/>
          <w:b w:val="0"/>
          <w:bCs w:val="0"/>
          <w:kern w:val="44"/>
          <w:sz w:val="21"/>
          <w:szCs w:val="21"/>
          <w:shd w:val="clear" w:color="auto" w:fill="FFFFFF"/>
        </w:rPr>
        <w:t>额定频率（Fn）</w:t>
      </w:r>
      <w:bookmarkEnd w:id="75"/>
      <w:bookmarkEnd w:id="76"/>
      <w:bookmarkEnd w:id="77"/>
      <w:bookmarkEnd w:id="78"/>
      <w:bookmarkEnd w:id="79"/>
    </w:p>
    <w:p>
      <w:pPr>
        <w:ind w:firstLine="315" w:firstLineChars="150"/>
        <w:rPr>
          <w:rFonts w:hint="eastAsia"/>
        </w:rPr>
      </w:pPr>
      <w:r>
        <w:rPr>
          <w:rFonts w:hint="eastAsia"/>
        </w:rPr>
        <w:t>额定频率标准值为50 Hz。</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80" w:name="_Toc943"/>
      <w:bookmarkStart w:id="81" w:name="_Toc4762"/>
      <w:bookmarkStart w:id="82" w:name="_Toc28825"/>
      <w:bookmarkStart w:id="83" w:name="_Toc30368"/>
      <w:bookmarkStart w:id="84" w:name="_Toc603"/>
      <w:r>
        <w:rPr>
          <w:rFonts w:hint="eastAsia" w:ascii="黑体" w:hAnsi="黑体" w:eastAsia="黑体" w:cs="黑体"/>
          <w:b w:val="0"/>
          <w:bCs w:val="0"/>
          <w:kern w:val="44"/>
          <w:sz w:val="21"/>
          <w:szCs w:val="21"/>
          <w:shd w:val="clear" w:color="auto" w:fill="FFFFFF"/>
          <w:lang w:val="en-US" w:eastAsia="zh-CN"/>
        </w:rPr>
        <w:t>4.8</w:t>
      </w:r>
      <w:r>
        <w:rPr>
          <w:rFonts w:hint="eastAsia" w:ascii="黑体" w:hAnsi="黑体" w:eastAsia="黑体" w:cs="黑体"/>
          <w:b w:val="0"/>
          <w:bCs w:val="0"/>
          <w:kern w:val="44"/>
          <w:sz w:val="21"/>
          <w:szCs w:val="21"/>
          <w:shd w:val="clear" w:color="auto" w:fill="FFFFFF"/>
        </w:rPr>
        <w:t>额定短路能力（Icn）</w:t>
      </w:r>
      <w:bookmarkEnd w:id="80"/>
      <w:bookmarkEnd w:id="81"/>
      <w:bookmarkEnd w:id="82"/>
      <w:bookmarkEnd w:id="83"/>
      <w:bookmarkEnd w:id="84"/>
    </w:p>
    <w:p>
      <w:pPr>
        <w:ind w:firstLine="315" w:firstLineChars="150"/>
        <w:rPr>
          <w:rFonts w:hint="eastAsia"/>
        </w:rPr>
      </w:pPr>
      <w:r>
        <w:rPr>
          <w:rFonts w:hint="eastAsia"/>
        </w:rPr>
        <w:t>不低于6000A。</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85" w:name="_Toc12818"/>
      <w:bookmarkStart w:id="86" w:name="_Toc18935"/>
      <w:bookmarkStart w:id="87" w:name="_Toc24552"/>
      <w:bookmarkStart w:id="88" w:name="_Toc1320"/>
      <w:bookmarkStart w:id="89" w:name="_Toc253"/>
      <w:r>
        <w:rPr>
          <w:rFonts w:hint="eastAsia" w:ascii="黑体" w:hAnsi="黑体" w:eastAsia="黑体" w:cs="黑体"/>
          <w:b w:val="0"/>
          <w:bCs w:val="0"/>
          <w:kern w:val="44"/>
          <w:sz w:val="21"/>
          <w:szCs w:val="21"/>
          <w:shd w:val="clear" w:color="auto" w:fill="FFFFFF"/>
          <w:lang w:val="en-US" w:eastAsia="zh-CN"/>
        </w:rPr>
        <w:t>4.9</w:t>
      </w:r>
      <w:r>
        <w:rPr>
          <w:rFonts w:hint="eastAsia" w:ascii="黑体" w:hAnsi="黑体" w:eastAsia="黑体" w:cs="黑体"/>
          <w:b w:val="0"/>
          <w:bCs w:val="0"/>
          <w:kern w:val="44"/>
          <w:sz w:val="21"/>
          <w:szCs w:val="21"/>
          <w:shd w:val="clear" w:color="auto" w:fill="FFFFFF"/>
        </w:rPr>
        <w:t>远程自动合闸时间（tc）</w:t>
      </w:r>
      <w:bookmarkEnd w:id="85"/>
      <w:bookmarkEnd w:id="86"/>
      <w:bookmarkEnd w:id="87"/>
      <w:bookmarkEnd w:id="88"/>
      <w:bookmarkEnd w:id="89"/>
    </w:p>
    <w:p>
      <w:pPr>
        <w:ind w:firstLine="315" w:firstLineChars="150"/>
        <w:rPr>
          <w:rFonts w:hint="eastAsia"/>
        </w:rPr>
      </w:pPr>
      <w:r>
        <w:rPr>
          <w:rFonts w:hint="eastAsia"/>
        </w:rPr>
        <w:t>t</w:t>
      </w:r>
      <w:r>
        <w:rPr>
          <w:rFonts w:hint="eastAsia"/>
          <w:vertAlign w:val="subscript"/>
        </w:rPr>
        <w:t>c</w:t>
      </w:r>
      <w:r>
        <w:rPr>
          <w:rFonts w:hint="eastAsia"/>
        </w:rPr>
        <w:t>≤3s。</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90" w:name="_Toc31073"/>
      <w:bookmarkStart w:id="91" w:name="_Toc30820"/>
      <w:bookmarkStart w:id="92" w:name="_Toc21157"/>
      <w:bookmarkStart w:id="93" w:name="_Toc85"/>
      <w:bookmarkStart w:id="94" w:name="_Toc26746"/>
      <w:r>
        <w:rPr>
          <w:rFonts w:hint="eastAsia" w:ascii="黑体" w:hAnsi="黑体" w:eastAsia="黑体" w:cs="黑体"/>
          <w:b w:val="0"/>
          <w:bCs w:val="0"/>
          <w:kern w:val="44"/>
          <w:sz w:val="21"/>
          <w:szCs w:val="21"/>
          <w:shd w:val="clear" w:color="auto" w:fill="FFFFFF"/>
          <w:lang w:val="en-US" w:eastAsia="zh-CN"/>
        </w:rPr>
        <w:t>4.10</w:t>
      </w:r>
      <w:r>
        <w:rPr>
          <w:rFonts w:hint="eastAsia" w:ascii="黑体" w:hAnsi="黑体" w:eastAsia="黑体" w:cs="黑体"/>
          <w:b w:val="0"/>
          <w:bCs w:val="0"/>
          <w:kern w:val="44"/>
          <w:sz w:val="21"/>
          <w:szCs w:val="21"/>
          <w:shd w:val="clear" w:color="auto" w:fill="FFFFFF"/>
        </w:rPr>
        <w:t>远程自动分闸时间td</w:t>
      </w:r>
      <w:bookmarkEnd w:id="90"/>
      <w:bookmarkEnd w:id="91"/>
      <w:bookmarkEnd w:id="92"/>
      <w:bookmarkEnd w:id="93"/>
      <w:bookmarkEnd w:id="94"/>
    </w:p>
    <w:p>
      <w:pPr>
        <w:ind w:firstLine="315" w:firstLineChars="150"/>
      </w:pPr>
      <w:r>
        <w:rPr>
          <w:rFonts w:hint="eastAsia"/>
        </w:rPr>
        <w:t>t</w:t>
      </w:r>
      <w:r>
        <w:rPr>
          <w:rFonts w:hint="eastAsia"/>
          <w:vertAlign w:val="subscript"/>
        </w:rPr>
        <w:t>d</w:t>
      </w:r>
      <w:r>
        <w:rPr>
          <w:rFonts w:hint="eastAsia"/>
        </w:rPr>
        <w:t>≤2s。</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95" w:name="_Toc26036"/>
      <w:bookmarkStart w:id="96" w:name="_Toc29606"/>
      <w:bookmarkStart w:id="97" w:name="_Toc27825"/>
      <w:bookmarkStart w:id="98" w:name="_Toc27999"/>
      <w:bookmarkStart w:id="99" w:name="_Toc24700"/>
      <w:r>
        <w:rPr>
          <w:rFonts w:hint="eastAsia" w:ascii="黑体" w:hAnsi="黑体" w:eastAsia="黑体" w:cs="黑体"/>
          <w:b w:val="0"/>
          <w:bCs w:val="0"/>
          <w:kern w:val="44"/>
          <w:sz w:val="21"/>
          <w:szCs w:val="21"/>
          <w:shd w:val="clear" w:color="auto" w:fill="FFFFFF"/>
          <w:lang w:val="en-US" w:eastAsia="zh-CN"/>
        </w:rPr>
        <w:t>4.11</w:t>
      </w:r>
      <w:r>
        <w:rPr>
          <w:rFonts w:hint="eastAsia" w:ascii="黑体" w:hAnsi="黑体" w:eastAsia="黑体" w:cs="黑体"/>
          <w:b w:val="0"/>
          <w:bCs w:val="0"/>
          <w:kern w:val="44"/>
          <w:sz w:val="21"/>
          <w:szCs w:val="21"/>
          <w:shd w:val="clear" w:color="auto" w:fill="FFFFFF"/>
        </w:rPr>
        <w:t>上电延时 te</w:t>
      </w:r>
      <w:bookmarkEnd w:id="95"/>
      <w:bookmarkEnd w:id="96"/>
      <w:bookmarkEnd w:id="97"/>
      <w:bookmarkEnd w:id="98"/>
      <w:bookmarkEnd w:id="99"/>
    </w:p>
    <w:p>
      <w:pPr>
        <w:ind w:firstLine="315" w:firstLineChars="150"/>
      </w:pPr>
      <w:r>
        <w:rPr>
          <w:rFonts w:hint="eastAsia"/>
        </w:rPr>
        <w:t>7s≤</w:t>
      </w:r>
      <w:r>
        <w:rPr>
          <w:rFonts w:hint="eastAsia"/>
          <w:kern w:val="44"/>
          <w:szCs w:val="21"/>
          <w:shd w:val="clear" w:color="auto" w:fill="FFFFFF"/>
        </w:rPr>
        <w:t>t</w:t>
      </w:r>
      <w:r>
        <w:rPr>
          <w:rFonts w:hint="eastAsia"/>
          <w:kern w:val="44"/>
          <w:szCs w:val="21"/>
          <w:shd w:val="clear" w:color="auto" w:fill="FFFFFF"/>
          <w:vertAlign w:val="subscript"/>
        </w:rPr>
        <w:t>e</w:t>
      </w:r>
      <w:r>
        <w:rPr>
          <w:rFonts w:hint="eastAsia"/>
        </w:rPr>
        <w:t>≤8s。</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00" w:name="_Toc10630"/>
      <w:bookmarkStart w:id="101" w:name="_Toc18164"/>
      <w:bookmarkStart w:id="102" w:name="_Toc15376"/>
      <w:bookmarkStart w:id="103" w:name="_Toc22059"/>
      <w:bookmarkStart w:id="104" w:name="_Toc27798"/>
      <w:r>
        <w:rPr>
          <w:rFonts w:hint="eastAsia" w:ascii="黑体" w:hAnsi="黑体" w:eastAsia="黑体" w:cs="黑体"/>
          <w:b w:val="0"/>
          <w:bCs w:val="0"/>
          <w:kern w:val="44"/>
          <w:sz w:val="21"/>
          <w:szCs w:val="21"/>
          <w:shd w:val="clear" w:color="auto" w:fill="FFFFFF"/>
          <w:lang w:val="en-US" w:eastAsia="zh-CN"/>
        </w:rPr>
        <w:t>4.12</w:t>
      </w:r>
      <w:r>
        <w:rPr>
          <w:rFonts w:hint="eastAsia" w:ascii="黑体" w:hAnsi="黑体" w:eastAsia="黑体" w:cs="黑体"/>
          <w:b w:val="0"/>
          <w:bCs w:val="0"/>
          <w:kern w:val="44"/>
          <w:sz w:val="21"/>
          <w:szCs w:val="21"/>
          <w:shd w:val="clear" w:color="auto" w:fill="FFFFFF"/>
        </w:rPr>
        <w:t>额定控制电平电压（Uc）</w:t>
      </w:r>
      <w:bookmarkEnd w:id="100"/>
      <w:bookmarkEnd w:id="101"/>
      <w:bookmarkEnd w:id="102"/>
      <w:bookmarkEnd w:id="103"/>
      <w:bookmarkEnd w:id="104"/>
    </w:p>
    <w:p>
      <w:pPr>
        <w:ind w:firstLine="315" w:firstLineChars="150"/>
      </w:pPr>
      <w:r>
        <w:rPr>
          <w:rFonts w:hint="eastAsia"/>
        </w:rPr>
        <w:t>AC 220V。</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05" w:name="_Toc31692"/>
      <w:bookmarkStart w:id="106" w:name="_Toc21029"/>
      <w:bookmarkStart w:id="107" w:name="_Toc13894"/>
      <w:bookmarkStart w:id="108" w:name="_Toc32411"/>
      <w:bookmarkStart w:id="109" w:name="_Toc13554"/>
      <w:r>
        <w:rPr>
          <w:rFonts w:hint="eastAsia" w:ascii="黑体" w:hAnsi="黑体" w:eastAsia="黑体" w:cs="黑体"/>
          <w:b w:val="0"/>
          <w:bCs w:val="0"/>
          <w:kern w:val="44"/>
          <w:sz w:val="21"/>
          <w:szCs w:val="21"/>
          <w:shd w:val="clear" w:color="auto" w:fill="FFFFFF"/>
          <w:lang w:val="en-US" w:eastAsia="zh-CN"/>
        </w:rPr>
        <w:t>4.13</w:t>
      </w:r>
      <w:r>
        <w:rPr>
          <w:rFonts w:hint="eastAsia" w:ascii="黑体" w:hAnsi="黑体" w:eastAsia="黑体" w:cs="黑体"/>
          <w:b w:val="0"/>
          <w:bCs w:val="0"/>
          <w:kern w:val="44"/>
          <w:sz w:val="21"/>
          <w:szCs w:val="21"/>
          <w:shd w:val="clear" w:color="auto" w:fill="FFFFFF"/>
        </w:rPr>
        <w:t>控制电平电流（Ic）</w:t>
      </w:r>
      <w:bookmarkEnd w:id="105"/>
      <w:bookmarkEnd w:id="106"/>
      <w:bookmarkEnd w:id="107"/>
      <w:bookmarkEnd w:id="108"/>
      <w:bookmarkEnd w:id="109"/>
    </w:p>
    <w:p>
      <w:pPr>
        <w:ind w:firstLine="315" w:firstLineChars="150"/>
      </w:pPr>
      <w:r>
        <w:rPr>
          <w:rFonts w:hint="eastAsia"/>
        </w:rPr>
        <w:t>Ic≤1mA。</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10" w:name="_Toc11611"/>
      <w:bookmarkStart w:id="111" w:name="_Toc16589"/>
      <w:bookmarkStart w:id="112" w:name="_Toc5444"/>
      <w:bookmarkStart w:id="113" w:name="_Toc28577"/>
      <w:bookmarkStart w:id="114" w:name="_Toc130"/>
      <w:r>
        <w:rPr>
          <w:rFonts w:hint="eastAsia" w:ascii="黑体" w:hAnsi="黑体" w:eastAsia="黑体" w:cs="黑体"/>
          <w:b w:val="0"/>
          <w:bCs w:val="0"/>
          <w:kern w:val="44"/>
          <w:sz w:val="21"/>
          <w:szCs w:val="21"/>
          <w:shd w:val="clear" w:color="auto" w:fill="FFFFFF"/>
          <w:lang w:val="en-US" w:eastAsia="zh-CN"/>
        </w:rPr>
        <w:t>4.14</w:t>
      </w:r>
      <w:r>
        <w:rPr>
          <w:rFonts w:hint="eastAsia" w:ascii="黑体" w:hAnsi="黑体" w:eastAsia="黑体" w:cs="黑体"/>
          <w:b w:val="0"/>
          <w:bCs w:val="0"/>
          <w:kern w:val="44"/>
          <w:sz w:val="21"/>
          <w:szCs w:val="21"/>
          <w:shd w:val="clear" w:color="auto" w:fill="FFFFFF"/>
        </w:rPr>
        <w:t>相线泄露电流（IL）</w:t>
      </w:r>
      <w:bookmarkEnd w:id="110"/>
      <w:bookmarkEnd w:id="111"/>
      <w:bookmarkEnd w:id="112"/>
      <w:bookmarkEnd w:id="113"/>
      <w:bookmarkEnd w:id="114"/>
    </w:p>
    <w:p>
      <w:pPr>
        <w:ind w:firstLine="315" w:firstLineChars="150"/>
        <w:rPr>
          <w:rFonts w:hint="eastAsia"/>
        </w:rPr>
      </w:pPr>
      <w:r>
        <w:rPr>
          <w:rFonts w:hint="eastAsia"/>
        </w:rPr>
        <w:t>控制单元分合闸后，每相线消耗的稳态电流应小于0.2mA。</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15" w:name="_Toc2349"/>
      <w:bookmarkStart w:id="116" w:name="_Toc7979"/>
      <w:bookmarkStart w:id="117" w:name="_Toc19368"/>
      <w:bookmarkStart w:id="118" w:name="_Toc13081"/>
      <w:bookmarkStart w:id="119" w:name="_Toc10712"/>
      <w:r>
        <w:rPr>
          <w:rFonts w:hint="eastAsia" w:ascii="黑体" w:hAnsi="黑体" w:eastAsia="黑体" w:cs="黑体"/>
          <w:b w:val="0"/>
          <w:bCs w:val="0"/>
          <w:kern w:val="44"/>
          <w:sz w:val="21"/>
          <w:szCs w:val="21"/>
          <w:shd w:val="clear" w:color="auto" w:fill="FFFFFF"/>
          <w:lang w:val="en-US" w:eastAsia="zh-CN"/>
        </w:rPr>
        <w:t>4.15</w:t>
      </w:r>
      <w:r>
        <w:rPr>
          <w:rFonts w:hint="eastAsia" w:ascii="黑体" w:hAnsi="黑体" w:eastAsia="黑体" w:cs="黑体"/>
          <w:b w:val="0"/>
          <w:bCs w:val="0"/>
          <w:kern w:val="44"/>
          <w:sz w:val="21"/>
          <w:szCs w:val="21"/>
          <w:shd w:val="clear" w:color="auto" w:fill="FFFFFF"/>
        </w:rPr>
        <w:t>功耗</w:t>
      </w:r>
      <w:bookmarkEnd w:id="115"/>
      <w:bookmarkEnd w:id="116"/>
      <w:bookmarkEnd w:id="117"/>
      <w:bookmarkEnd w:id="118"/>
      <w:bookmarkEnd w:id="119"/>
    </w:p>
    <w:p>
      <w:pPr>
        <w:rPr>
          <w:rFonts w:hint="eastAsia"/>
        </w:rPr>
      </w:pPr>
      <w:r>
        <w:rPr>
          <w:rFonts w:hint="eastAsia"/>
        </w:rPr>
        <w:t xml:space="preserve">   断路器每极最大功耗应满足表2的要求。</w:t>
      </w:r>
    </w:p>
    <w:p>
      <w:pPr>
        <w:jc w:val="center"/>
        <w:rPr>
          <w:rFonts w:hint="eastAsia" w:ascii="黑体" w:hAnsi="黑体" w:eastAsia="黑体"/>
        </w:rPr>
      </w:pPr>
      <w:r>
        <w:rPr>
          <w:rFonts w:hint="eastAsia" w:ascii="黑体" w:hAnsi="黑体" w:eastAsia="黑体"/>
        </w:rPr>
        <w:t>表2 每极最大功耗</w:t>
      </w:r>
    </w:p>
    <w:tbl>
      <w:tblPr>
        <w:tblStyle w:val="20"/>
        <w:tblW w:w="855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2"/>
        <w:gridCol w:w="40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trPr>
        <w:tc>
          <w:tcPr>
            <w:tcW w:w="4502" w:type="dxa"/>
            <w:vAlign w:val="center"/>
          </w:tcPr>
          <w:p>
            <w:pPr>
              <w:jc w:val="center"/>
              <w:rPr>
                <w:sz w:val="18"/>
                <w:szCs w:val="18"/>
              </w:rPr>
            </w:pPr>
            <w:r>
              <w:rPr>
                <w:rFonts w:hAnsi="宋体"/>
                <w:sz w:val="18"/>
                <w:szCs w:val="18"/>
              </w:rPr>
              <w:t>额定电流范围</w:t>
            </w:r>
            <w:r>
              <w:rPr>
                <w:sz w:val="18"/>
                <w:szCs w:val="18"/>
              </w:rPr>
              <w:t>I</w:t>
            </w:r>
            <w:r>
              <w:rPr>
                <w:sz w:val="18"/>
                <w:szCs w:val="18"/>
                <w:vertAlign w:val="subscript"/>
              </w:rPr>
              <w:t>n</w:t>
            </w:r>
            <w:r>
              <w:rPr>
                <w:rFonts w:hAnsi="宋体"/>
                <w:sz w:val="18"/>
                <w:szCs w:val="18"/>
              </w:rPr>
              <w:t>（</w:t>
            </w:r>
            <w:r>
              <w:rPr>
                <w:sz w:val="18"/>
                <w:szCs w:val="18"/>
              </w:rPr>
              <w:t>A</w:t>
            </w:r>
            <w:r>
              <w:rPr>
                <w:rFonts w:hAnsi="宋体"/>
                <w:sz w:val="18"/>
                <w:szCs w:val="18"/>
              </w:rPr>
              <w:t>）</w:t>
            </w:r>
          </w:p>
        </w:tc>
        <w:tc>
          <w:tcPr>
            <w:tcW w:w="4057" w:type="dxa"/>
            <w:vAlign w:val="center"/>
          </w:tcPr>
          <w:p>
            <w:pPr>
              <w:jc w:val="center"/>
              <w:rPr>
                <w:sz w:val="18"/>
                <w:szCs w:val="18"/>
              </w:rPr>
            </w:pPr>
            <w:r>
              <w:rPr>
                <w:rFonts w:hAnsi="宋体"/>
                <w:sz w:val="18"/>
                <w:szCs w:val="18"/>
              </w:rPr>
              <w:t>每极最大功耗（</w:t>
            </w:r>
            <w:r>
              <w:rPr>
                <w:sz w:val="18"/>
                <w:szCs w:val="18"/>
              </w:rPr>
              <w:t>W</w:t>
            </w:r>
            <w:r>
              <w:rPr>
                <w:rFonts w:hAnsi="宋体"/>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502" w:type="dxa"/>
            <w:vAlign w:val="center"/>
          </w:tcPr>
          <w:p>
            <w:pPr>
              <w:jc w:val="center"/>
              <w:rPr>
                <w:sz w:val="18"/>
                <w:szCs w:val="18"/>
              </w:rPr>
            </w:pPr>
            <w:r>
              <w:rPr>
                <w:rFonts w:hint="eastAsia"/>
                <w:sz w:val="18"/>
                <w:szCs w:val="18"/>
              </w:rPr>
              <w:t>63＜</w:t>
            </w:r>
            <w:r>
              <w:rPr>
                <w:sz w:val="18"/>
                <w:szCs w:val="18"/>
              </w:rPr>
              <w:t>I</w:t>
            </w:r>
            <w:r>
              <w:rPr>
                <w:sz w:val="18"/>
                <w:szCs w:val="18"/>
                <w:vertAlign w:val="subscript"/>
              </w:rPr>
              <w:t>n</w:t>
            </w:r>
            <w:r>
              <w:rPr>
                <w:rFonts w:hint="eastAsia"/>
                <w:sz w:val="18"/>
                <w:szCs w:val="18"/>
              </w:rPr>
              <w:t>≤100</w:t>
            </w:r>
          </w:p>
        </w:tc>
        <w:tc>
          <w:tcPr>
            <w:tcW w:w="4057" w:type="dxa"/>
            <w:vAlign w:val="center"/>
          </w:tcPr>
          <w:p>
            <w:pPr>
              <w:jc w:val="center"/>
              <w:rPr>
                <w:sz w:val="18"/>
                <w:szCs w:val="18"/>
              </w:rPr>
            </w:pPr>
            <w:r>
              <w:rPr>
                <w:rFonts w:hint="eastAsia"/>
                <w:sz w:val="18"/>
                <w:szCs w:val="18"/>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4502" w:type="dxa"/>
            <w:vAlign w:val="center"/>
          </w:tcPr>
          <w:p>
            <w:pPr>
              <w:jc w:val="center"/>
              <w:rPr>
                <w:sz w:val="18"/>
                <w:szCs w:val="18"/>
              </w:rPr>
            </w:pPr>
            <w:r>
              <w:rPr>
                <w:rFonts w:hint="eastAsia"/>
                <w:sz w:val="18"/>
                <w:szCs w:val="18"/>
              </w:rPr>
              <w:t>100＜</w:t>
            </w:r>
            <w:r>
              <w:rPr>
                <w:sz w:val="18"/>
                <w:szCs w:val="18"/>
              </w:rPr>
              <w:t>I</w:t>
            </w:r>
            <w:r>
              <w:rPr>
                <w:sz w:val="18"/>
                <w:szCs w:val="18"/>
                <w:vertAlign w:val="subscript"/>
              </w:rPr>
              <w:t>n</w:t>
            </w:r>
            <w:r>
              <w:rPr>
                <w:rFonts w:hint="eastAsia"/>
                <w:sz w:val="18"/>
                <w:szCs w:val="18"/>
              </w:rPr>
              <w:t>≤125</w:t>
            </w:r>
          </w:p>
        </w:tc>
        <w:tc>
          <w:tcPr>
            <w:tcW w:w="4057" w:type="dxa"/>
            <w:vAlign w:val="center"/>
          </w:tcPr>
          <w:p>
            <w:pPr>
              <w:jc w:val="center"/>
              <w:rPr>
                <w:sz w:val="18"/>
                <w:szCs w:val="18"/>
              </w:rPr>
            </w:pPr>
            <w:r>
              <w:rPr>
                <w:rFonts w:hint="eastAsia"/>
                <w:sz w:val="18"/>
                <w:szCs w:val="18"/>
              </w:rPr>
              <w:t>18</w:t>
            </w:r>
          </w:p>
        </w:tc>
      </w:tr>
    </w:tbl>
    <w:p>
      <w:pPr>
        <w:rPr>
          <w:rFonts w:hint="eastAsia" w:ascii="黑体" w:hAnsi="黑体" w:eastAsia="黑体"/>
        </w:rPr>
      </w:pPr>
    </w:p>
    <w:p>
      <w:pPr>
        <w:pStyle w:val="4"/>
        <w:keepNext/>
        <w:keepLines/>
        <w:pageBreakBefore w:val="0"/>
        <w:widowControl w:val="0"/>
        <w:numPr>
          <w:ilvl w:val="0"/>
          <w:numId w:val="0"/>
        </w:numPr>
        <w:kinsoku/>
        <w:wordWrap/>
        <w:overflowPunct/>
        <w:topLinePunct w:val="0"/>
        <w:autoSpaceDE/>
        <w:autoSpaceDN/>
        <w:bidi w:val="0"/>
        <w:adjustRightInd/>
        <w:snapToGrid/>
        <w:spacing w:after="0" w:line="579" w:lineRule="auto"/>
        <w:ind w:leftChars="0"/>
        <w:textAlignment w:val="auto"/>
        <w:outlineLvl w:val="0"/>
        <w:rPr>
          <w:rFonts w:hint="eastAsia" w:ascii="黑体" w:hAnsi="黑体" w:eastAsia="黑体" w:cs="黑体"/>
          <w:bCs/>
          <w:w w:val="100"/>
          <w:kern w:val="44"/>
          <w:sz w:val="21"/>
          <w:szCs w:val="21"/>
          <w:shd w:val="clear" w:color="auto" w:fill="FFFFFF"/>
        </w:rPr>
      </w:pPr>
      <w:bookmarkStart w:id="120" w:name="_Toc21844"/>
      <w:bookmarkStart w:id="121" w:name="_Toc20072"/>
      <w:r>
        <w:rPr>
          <w:rFonts w:hint="eastAsia" w:ascii="黑体" w:hAnsi="黑体" w:eastAsia="黑体" w:cs="黑体"/>
          <w:bCs/>
          <w:w w:val="100"/>
          <w:kern w:val="44"/>
          <w:sz w:val="21"/>
          <w:szCs w:val="21"/>
          <w:shd w:val="clear" w:color="auto" w:fill="FFFFFF"/>
          <w:lang w:val="en-US" w:eastAsia="zh-CN"/>
        </w:rPr>
        <w:t xml:space="preserve">5 </w:t>
      </w:r>
      <w:r>
        <w:rPr>
          <w:rFonts w:hint="eastAsia" w:ascii="黑体" w:hAnsi="黑体" w:eastAsia="黑体" w:cs="黑体"/>
          <w:bCs/>
          <w:w w:val="100"/>
          <w:kern w:val="44"/>
          <w:sz w:val="21"/>
          <w:szCs w:val="21"/>
          <w:shd w:val="clear" w:color="auto" w:fill="FFFFFF"/>
        </w:rPr>
        <w:t>结构及控制要求</w:t>
      </w:r>
      <w:bookmarkEnd w:id="120"/>
      <w:bookmarkEnd w:id="121"/>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122" w:name="_Toc7658"/>
      <w:bookmarkStart w:id="123" w:name="_Toc10420"/>
      <w:bookmarkStart w:id="124" w:name="_Toc26664"/>
      <w:bookmarkStart w:id="125" w:name="_Toc21777"/>
      <w:r>
        <w:rPr>
          <w:rFonts w:hint="eastAsia" w:ascii="黑体" w:hAnsi="黑体" w:cs="黑体"/>
          <w:b w:val="0"/>
          <w:bCs w:val="0"/>
          <w:kern w:val="44"/>
          <w:sz w:val="21"/>
          <w:szCs w:val="21"/>
          <w:shd w:val="clear" w:color="auto" w:fill="FFFFFF"/>
          <w:lang w:val="en-US" w:eastAsia="zh-CN"/>
        </w:rPr>
        <w:t>5.1</w:t>
      </w:r>
      <w:r>
        <w:rPr>
          <w:rFonts w:hint="eastAsia" w:ascii="黑体" w:hAnsi="黑体" w:cs="黑体"/>
          <w:b w:val="0"/>
          <w:bCs w:val="0"/>
          <w:kern w:val="44"/>
          <w:sz w:val="21"/>
          <w:szCs w:val="21"/>
          <w:shd w:val="clear" w:color="auto" w:fill="FFFFFF"/>
        </w:rPr>
        <w:t>尺寸和接线方式</w:t>
      </w:r>
      <w:bookmarkEnd w:id="122"/>
      <w:bookmarkEnd w:id="123"/>
      <w:bookmarkEnd w:id="124"/>
      <w:bookmarkEnd w:id="125"/>
    </w:p>
    <w:p>
      <w:pPr>
        <w:pStyle w:val="24"/>
        <w:topLinePunct/>
        <w:rPr>
          <w:rFonts w:hint="eastAsia" w:eastAsia="宋体" w:cs="Arial"/>
          <w:sz w:val="21"/>
          <w:szCs w:val="21"/>
        </w:rPr>
      </w:pPr>
      <w:r>
        <w:rPr>
          <w:rFonts w:hint="eastAsia" w:eastAsia="宋体" w:cs="Arial"/>
          <w:sz w:val="21"/>
          <w:szCs w:val="21"/>
        </w:rPr>
        <w:t>应满足GB/T 21706-2008和《中国南方电网有限责任低压费控计量表箱技术规范》中关于尺寸配合的要求，导轨平面到操作件最远端的距离不应超过73mm，其他尺寸详见附录A。</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126" w:name="_Toc11393"/>
      <w:bookmarkStart w:id="127" w:name="_Toc23080"/>
      <w:bookmarkStart w:id="128" w:name="_Toc24204"/>
      <w:bookmarkStart w:id="129" w:name="_Toc11391"/>
      <w:r>
        <w:rPr>
          <w:rFonts w:hint="eastAsia" w:ascii="黑体" w:hAnsi="黑体" w:cs="黑体"/>
          <w:b w:val="0"/>
          <w:bCs w:val="0"/>
          <w:kern w:val="44"/>
          <w:sz w:val="21"/>
          <w:szCs w:val="21"/>
          <w:shd w:val="clear" w:color="auto" w:fill="FFFFFF"/>
          <w:lang w:val="en-US" w:eastAsia="zh-CN"/>
        </w:rPr>
        <w:t>5.2</w:t>
      </w:r>
      <w:r>
        <w:rPr>
          <w:rFonts w:hint="eastAsia" w:ascii="黑体" w:hAnsi="黑体" w:cs="黑体"/>
          <w:b w:val="0"/>
          <w:bCs w:val="0"/>
          <w:kern w:val="44"/>
          <w:sz w:val="21"/>
          <w:szCs w:val="21"/>
          <w:shd w:val="clear" w:color="auto" w:fill="FFFFFF"/>
        </w:rPr>
        <w:t>机械结构</w:t>
      </w:r>
      <w:bookmarkEnd w:id="126"/>
      <w:bookmarkEnd w:id="127"/>
      <w:bookmarkEnd w:id="128"/>
      <w:bookmarkEnd w:id="129"/>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30" w:name="_Toc11239"/>
      <w:bookmarkStart w:id="131" w:name="_Toc15648"/>
      <w:bookmarkStart w:id="132" w:name="_Toc249"/>
      <w:bookmarkStart w:id="133" w:name="_Toc26891"/>
      <w:bookmarkStart w:id="134" w:name="_Toc11282"/>
      <w:r>
        <w:rPr>
          <w:rFonts w:hint="eastAsia" w:ascii="黑体" w:hAnsi="黑体" w:eastAsia="黑体" w:cs="黑体"/>
          <w:b w:val="0"/>
          <w:bCs w:val="0"/>
          <w:kern w:val="44"/>
          <w:sz w:val="21"/>
          <w:szCs w:val="21"/>
          <w:shd w:val="clear" w:color="auto" w:fill="FFFFFF"/>
          <w:lang w:val="en-US" w:eastAsia="zh-CN"/>
        </w:rPr>
        <w:t>5.2.1</w:t>
      </w:r>
      <w:r>
        <w:rPr>
          <w:rFonts w:hint="eastAsia" w:ascii="黑体" w:hAnsi="黑体" w:eastAsia="黑体" w:cs="黑体"/>
          <w:b w:val="0"/>
          <w:bCs w:val="0"/>
          <w:kern w:val="44"/>
          <w:sz w:val="21"/>
          <w:szCs w:val="21"/>
          <w:shd w:val="clear" w:color="auto" w:fill="FFFFFF"/>
        </w:rPr>
        <w:t>一般要求</w:t>
      </w:r>
      <w:bookmarkEnd w:id="130"/>
      <w:bookmarkEnd w:id="131"/>
      <w:bookmarkEnd w:id="132"/>
      <w:bookmarkEnd w:id="133"/>
      <w:bookmarkEnd w:id="134"/>
    </w:p>
    <w:p>
      <w:pPr>
        <w:pStyle w:val="24"/>
        <w:topLinePunct/>
        <w:rPr>
          <w:rFonts w:hint="eastAsia" w:eastAsia="宋体" w:cs="Arial"/>
          <w:sz w:val="21"/>
          <w:szCs w:val="21"/>
        </w:rPr>
      </w:pPr>
      <w:r>
        <w:rPr>
          <w:rFonts w:hint="eastAsia" w:eastAsia="宋体" w:cs="Arial"/>
          <w:sz w:val="21"/>
          <w:szCs w:val="21"/>
        </w:rPr>
        <w:t>断路器的设计和结构使得在正常使用条件下性能可靠，对操作者或周围环境无危险，也不危及相邻设备。通过检查或试验来验证是否符合所有机构相应的规定。</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35" w:name="_Toc5969"/>
      <w:bookmarkStart w:id="136" w:name="_Toc28667"/>
      <w:bookmarkStart w:id="137" w:name="_Toc15042"/>
      <w:bookmarkStart w:id="138" w:name="_Toc14415"/>
      <w:bookmarkStart w:id="139" w:name="_Toc17709"/>
      <w:r>
        <w:rPr>
          <w:rFonts w:hint="eastAsia" w:ascii="黑体" w:hAnsi="黑体" w:eastAsia="黑体" w:cs="黑体"/>
          <w:b w:val="0"/>
          <w:bCs w:val="0"/>
          <w:kern w:val="44"/>
          <w:sz w:val="21"/>
          <w:szCs w:val="21"/>
          <w:shd w:val="clear" w:color="auto" w:fill="FFFFFF"/>
          <w:lang w:val="en-US" w:eastAsia="zh-CN"/>
        </w:rPr>
        <w:t>5.2.2</w:t>
      </w:r>
      <w:r>
        <w:rPr>
          <w:rFonts w:hint="eastAsia" w:ascii="黑体" w:hAnsi="黑体" w:eastAsia="黑体" w:cs="黑体"/>
          <w:b w:val="0"/>
          <w:bCs w:val="0"/>
          <w:kern w:val="44"/>
          <w:sz w:val="21"/>
          <w:szCs w:val="21"/>
          <w:shd w:val="clear" w:color="auto" w:fill="FFFFFF"/>
        </w:rPr>
        <w:t>外观</w:t>
      </w:r>
      <w:bookmarkEnd w:id="135"/>
      <w:bookmarkEnd w:id="136"/>
      <w:bookmarkEnd w:id="137"/>
      <w:bookmarkEnd w:id="138"/>
      <w:bookmarkEnd w:id="139"/>
    </w:p>
    <w:p>
      <w:pPr>
        <w:pStyle w:val="24"/>
        <w:topLinePunct/>
        <w:rPr>
          <w:rFonts w:hint="eastAsia" w:eastAsia="宋体" w:cs="Arial"/>
          <w:sz w:val="21"/>
          <w:szCs w:val="21"/>
        </w:rPr>
      </w:pPr>
      <w:r>
        <w:rPr>
          <w:rFonts w:hint="eastAsia"/>
        </w:rPr>
        <w:tab/>
      </w:r>
      <w:r>
        <w:rPr>
          <w:rFonts w:hint="eastAsia" w:eastAsia="宋体" w:cs="Arial"/>
          <w:sz w:val="21"/>
          <w:szCs w:val="21"/>
        </w:rPr>
        <w:t>a）断路器的金属零件应采取适当的镀、涂层防蚀。金属零件不应有裂纹、麻点及镀层脱落。塑料制件表面应光滑，不应有气泡、裂纹、麻点等缺陷。</w:t>
      </w:r>
    </w:p>
    <w:p>
      <w:pPr>
        <w:pStyle w:val="27"/>
        <w:tabs>
          <w:tab w:val="left" w:pos="750"/>
          <w:tab w:val="clear" w:pos="851"/>
        </w:tabs>
        <w:ind w:left="844" w:leftChars="200" w:hanging="424" w:hangingChars="202"/>
        <w:rPr>
          <w:rFonts w:hint="eastAsia" w:cs="Arial"/>
        </w:rPr>
      </w:pPr>
      <w:r>
        <w:rPr>
          <w:rFonts w:hint="eastAsia" w:cs="Arial"/>
        </w:rPr>
        <w:t>b）</w:t>
      </w:r>
      <w:r>
        <w:rPr>
          <w:rFonts w:hint="eastAsia"/>
        </w:rPr>
        <w:t>操作</w:t>
      </w:r>
      <w:r>
        <w:rPr>
          <w:rFonts w:hint="eastAsia" w:cs="Arial"/>
        </w:rPr>
        <w:t>断路器</w:t>
      </w:r>
      <w:r>
        <w:rPr>
          <w:rFonts w:hint="eastAsia"/>
        </w:rPr>
        <w:t>时，容易触及的外部零件应用绝缘材料制成</w:t>
      </w:r>
      <w:r>
        <w:rPr>
          <w:rFonts w:hint="eastAsia" w:cs="Arial"/>
        </w:rPr>
        <w:t>。</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40" w:name="_Toc1726"/>
      <w:bookmarkStart w:id="141" w:name="_Toc17175"/>
      <w:bookmarkStart w:id="142" w:name="_Toc31582"/>
      <w:bookmarkStart w:id="143" w:name="_Toc10960"/>
      <w:bookmarkStart w:id="144" w:name="_Toc26062"/>
      <w:r>
        <w:rPr>
          <w:rFonts w:hint="eastAsia" w:ascii="黑体" w:hAnsi="黑体" w:eastAsia="黑体" w:cs="黑体"/>
          <w:b w:val="0"/>
          <w:bCs w:val="0"/>
          <w:kern w:val="44"/>
          <w:sz w:val="21"/>
          <w:szCs w:val="21"/>
          <w:shd w:val="clear" w:color="auto" w:fill="FFFFFF"/>
          <w:lang w:val="en-US" w:eastAsia="zh-CN"/>
        </w:rPr>
        <w:t>5.2.3</w:t>
      </w:r>
      <w:r>
        <w:rPr>
          <w:rFonts w:hint="eastAsia" w:ascii="黑体" w:hAnsi="黑体" w:eastAsia="黑体" w:cs="黑体"/>
          <w:b w:val="0"/>
          <w:bCs w:val="0"/>
          <w:kern w:val="44"/>
          <w:sz w:val="21"/>
          <w:szCs w:val="21"/>
          <w:shd w:val="clear" w:color="auto" w:fill="FFFFFF"/>
        </w:rPr>
        <w:t>机构</w:t>
      </w:r>
      <w:bookmarkEnd w:id="140"/>
      <w:bookmarkEnd w:id="141"/>
      <w:bookmarkEnd w:id="142"/>
      <w:bookmarkEnd w:id="143"/>
      <w:bookmarkEnd w:id="144"/>
    </w:p>
    <w:p>
      <w:pPr>
        <w:pStyle w:val="24"/>
        <w:topLinePunct/>
        <w:rPr>
          <w:rFonts w:hint="eastAsia" w:eastAsia="宋体" w:cs="Arial"/>
          <w:sz w:val="21"/>
          <w:szCs w:val="21"/>
        </w:rPr>
      </w:pPr>
      <w:r>
        <w:rPr>
          <w:rFonts w:hint="eastAsia" w:eastAsia="宋体" w:cs="Arial"/>
          <w:sz w:val="21"/>
          <w:szCs w:val="21"/>
        </w:rPr>
        <w:t>a）断路器的操作部件必须灵活可靠，具有自由脱扣机构；远程全自动控制方式应具有电动操作机构。</w:t>
      </w:r>
    </w:p>
    <w:p>
      <w:pPr>
        <w:pStyle w:val="24"/>
        <w:topLinePunct/>
        <w:rPr>
          <w:rFonts w:hint="eastAsia" w:eastAsia="宋体" w:cs="Arial"/>
          <w:sz w:val="21"/>
          <w:szCs w:val="21"/>
        </w:rPr>
      </w:pPr>
      <w:r>
        <w:rPr>
          <w:rFonts w:hint="eastAsia" w:eastAsia="宋体" w:cs="Arial"/>
          <w:sz w:val="21"/>
          <w:szCs w:val="21"/>
        </w:rPr>
        <w:t>b）断路器的结构应使动触头只能置于闭合或断开的位置。</w:t>
      </w:r>
    </w:p>
    <w:p>
      <w:pPr>
        <w:pStyle w:val="24"/>
        <w:topLinePunct/>
        <w:rPr>
          <w:rFonts w:hint="eastAsia" w:eastAsia="宋体" w:cs="Arial"/>
          <w:sz w:val="21"/>
          <w:szCs w:val="21"/>
        </w:rPr>
      </w:pPr>
      <w:r>
        <w:rPr>
          <w:rFonts w:hint="eastAsia" w:eastAsia="宋体" w:cs="Arial"/>
          <w:sz w:val="21"/>
          <w:szCs w:val="21"/>
        </w:rPr>
        <w:t>c）断路器具有可用手动分闸和闭合的操作手柄，操作手柄应固定可靠，不能取下。操作手柄和带电部件之间应有良好的绝缘以保证安全。</w:t>
      </w:r>
    </w:p>
    <w:p>
      <w:pPr>
        <w:pStyle w:val="24"/>
        <w:topLinePunct/>
        <w:rPr>
          <w:rFonts w:hint="eastAsia" w:eastAsia="宋体" w:cs="Arial"/>
          <w:sz w:val="21"/>
          <w:szCs w:val="21"/>
        </w:rPr>
      </w:pPr>
      <w:r>
        <w:rPr>
          <w:rFonts w:hint="eastAsia" w:eastAsia="宋体" w:cs="Arial"/>
          <w:sz w:val="21"/>
          <w:szCs w:val="21"/>
        </w:rPr>
        <w:t>d）多极断路器除了可开闭的中性极外，其它所有极的动触头机械上应保证同时接通和同时分断，即使仅在一个保护极发生过载时也是如此；如有开闭中性极，则开闭中性极应比保护极先闭合、后断开。如果具有适当短路接通分断能力的一个极被用作中性极，并且断路器是无关人力操作，则所有的极包括中性极可以同时动作。</w:t>
      </w:r>
    </w:p>
    <w:p>
      <w:pPr>
        <w:pStyle w:val="24"/>
        <w:topLinePunct/>
        <w:rPr>
          <w:rFonts w:hint="eastAsia" w:eastAsia="宋体" w:cs="Arial"/>
          <w:sz w:val="21"/>
          <w:szCs w:val="21"/>
        </w:rPr>
      </w:pPr>
      <w:r>
        <w:rPr>
          <w:rFonts w:hint="eastAsia" w:eastAsia="宋体" w:cs="Arial"/>
          <w:sz w:val="21"/>
          <w:szCs w:val="21"/>
        </w:rPr>
        <w:t>e）除手动控制方式外的断路器，在接收到分闸命令时，断路器应远程自动分闸并使动触点处于断开位置，手动无法合闸。处于合闸命令的断路器，应支持手动分合闸功能，且分闸后如遇到掉电重新上电情况断路器应一直处于分闸状态。</w:t>
      </w:r>
    </w:p>
    <w:p>
      <w:pPr>
        <w:pStyle w:val="24"/>
        <w:topLinePunct/>
        <w:rPr>
          <w:rFonts w:hint="eastAsia" w:eastAsia="宋体" w:cs="Arial"/>
          <w:sz w:val="21"/>
          <w:szCs w:val="21"/>
        </w:rPr>
      </w:pPr>
      <w:r>
        <w:rPr>
          <w:rFonts w:hint="eastAsia" w:eastAsia="宋体" w:cs="Arial"/>
          <w:sz w:val="21"/>
          <w:szCs w:val="21"/>
        </w:rPr>
        <w:t>f）对支持远程全自动控制方式的断路器，远程自动合闸部件应采用内轴传动方式的全封闭结构，实现远程自动合闸功能，确保处于分闸状态的断路器手动闭合操作手柄内部触头仍停留在断开位置。</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45" w:name="_Toc3627"/>
      <w:bookmarkStart w:id="146" w:name="_Toc15151"/>
      <w:bookmarkStart w:id="147" w:name="_Toc19545"/>
      <w:bookmarkStart w:id="148" w:name="_Toc15411"/>
      <w:bookmarkStart w:id="149" w:name="_Toc19872"/>
      <w:r>
        <w:rPr>
          <w:rFonts w:hint="eastAsia" w:ascii="黑体" w:hAnsi="黑体" w:eastAsia="黑体" w:cs="黑体"/>
          <w:b w:val="0"/>
          <w:bCs w:val="0"/>
          <w:kern w:val="44"/>
          <w:sz w:val="21"/>
          <w:szCs w:val="21"/>
          <w:shd w:val="clear" w:color="auto" w:fill="FFFFFF"/>
          <w:lang w:val="en-US" w:eastAsia="zh-CN"/>
        </w:rPr>
        <w:t>5.2.4</w:t>
      </w:r>
      <w:r>
        <w:rPr>
          <w:rFonts w:hint="eastAsia" w:ascii="黑体" w:hAnsi="黑体" w:eastAsia="黑体" w:cs="黑体"/>
          <w:b w:val="0"/>
          <w:bCs w:val="0"/>
          <w:kern w:val="44"/>
          <w:sz w:val="21"/>
          <w:szCs w:val="21"/>
          <w:shd w:val="clear" w:color="auto" w:fill="FFFFFF"/>
        </w:rPr>
        <w:t>隔离防护</w:t>
      </w:r>
      <w:bookmarkEnd w:id="145"/>
      <w:bookmarkEnd w:id="146"/>
      <w:bookmarkEnd w:id="147"/>
      <w:bookmarkEnd w:id="148"/>
      <w:bookmarkEnd w:id="149"/>
    </w:p>
    <w:p>
      <w:pPr>
        <w:pStyle w:val="24"/>
        <w:topLinePunct/>
        <w:rPr>
          <w:rFonts w:eastAsia="宋体" w:cs="Arial"/>
          <w:sz w:val="21"/>
          <w:szCs w:val="21"/>
        </w:rPr>
      </w:pPr>
      <w:r>
        <w:rPr>
          <w:rFonts w:hint="eastAsia" w:eastAsia="宋体" w:cs="Arial"/>
          <w:sz w:val="21"/>
          <w:szCs w:val="21"/>
        </w:rPr>
        <w:t>断路器的每极在断开位置时均应可靠断开，同时应按满足隔离功能所必须的要求提供一个隔离距离。至少用下列两种方式指示主触头的断开位置和闭合位置：</w:t>
      </w:r>
    </w:p>
    <w:p>
      <w:pPr>
        <w:pStyle w:val="24"/>
        <w:topLinePunct/>
        <w:rPr>
          <w:rFonts w:eastAsia="宋体" w:cs="Arial"/>
          <w:sz w:val="21"/>
          <w:szCs w:val="21"/>
        </w:rPr>
      </w:pPr>
      <w:r>
        <w:rPr>
          <w:sz w:val="21"/>
          <w:szCs w:val="21"/>
        </w:rPr>
        <w:t>a）</w:t>
      </w:r>
      <w:r>
        <w:rPr>
          <w:rFonts w:hint="eastAsia" w:eastAsia="宋体" w:cs="Arial"/>
          <w:sz w:val="21"/>
          <w:szCs w:val="21"/>
        </w:rPr>
        <w:t>操作件的位置；</w:t>
      </w:r>
    </w:p>
    <w:p>
      <w:pPr>
        <w:pStyle w:val="24"/>
        <w:topLinePunct/>
        <w:rPr>
          <w:rFonts w:hint="eastAsia" w:eastAsia="宋体" w:cs="Arial"/>
          <w:sz w:val="21"/>
          <w:szCs w:val="21"/>
        </w:rPr>
      </w:pPr>
      <w:r>
        <w:rPr>
          <w:rFonts w:hint="eastAsia"/>
          <w:sz w:val="21"/>
          <w:szCs w:val="21"/>
        </w:rPr>
        <w:t>b</w:t>
      </w:r>
      <w:r>
        <w:rPr>
          <w:sz w:val="21"/>
          <w:szCs w:val="21"/>
        </w:rPr>
        <w:t>）</w:t>
      </w:r>
      <w:r>
        <w:rPr>
          <w:rFonts w:hint="eastAsia" w:eastAsia="宋体" w:cs="Arial"/>
          <w:sz w:val="21"/>
          <w:szCs w:val="21"/>
        </w:rPr>
        <w:t>分开的机械指示器。</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50" w:name="_Toc23783"/>
      <w:bookmarkStart w:id="151" w:name="_Toc29932"/>
      <w:bookmarkStart w:id="152" w:name="_Toc17846"/>
      <w:bookmarkStart w:id="153" w:name="_Toc6145"/>
      <w:bookmarkStart w:id="154" w:name="_Toc21286"/>
      <w:r>
        <w:rPr>
          <w:rFonts w:hint="eastAsia" w:ascii="黑体" w:hAnsi="黑体" w:eastAsia="黑体" w:cs="黑体"/>
          <w:b w:val="0"/>
          <w:bCs w:val="0"/>
          <w:kern w:val="44"/>
          <w:sz w:val="21"/>
          <w:szCs w:val="21"/>
          <w:shd w:val="clear" w:color="auto" w:fill="FFFFFF"/>
          <w:lang w:val="en-US" w:eastAsia="zh-CN"/>
        </w:rPr>
        <w:t>5.2.5</w:t>
      </w:r>
      <w:r>
        <w:rPr>
          <w:rFonts w:hint="eastAsia" w:ascii="黑体" w:hAnsi="黑体" w:eastAsia="黑体" w:cs="黑体"/>
          <w:b w:val="0"/>
          <w:bCs w:val="0"/>
          <w:kern w:val="44"/>
          <w:sz w:val="21"/>
          <w:szCs w:val="21"/>
          <w:shd w:val="clear" w:color="auto" w:fill="FFFFFF"/>
        </w:rPr>
        <w:t>动作指示器和操作件</w:t>
      </w:r>
      <w:bookmarkEnd w:id="150"/>
      <w:bookmarkEnd w:id="151"/>
      <w:bookmarkEnd w:id="152"/>
      <w:bookmarkEnd w:id="153"/>
      <w:bookmarkEnd w:id="154"/>
    </w:p>
    <w:p>
      <w:pPr>
        <w:pStyle w:val="24"/>
        <w:topLinePunct/>
        <w:rPr>
          <w:rFonts w:hint="eastAsia" w:eastAsia="宋体" w:cs="Arial"/>
          <w:sz w:val="21"/>
          <w:szCs w:val="21"/>
        </w:rPr>
      </w:pPr>
      <w:r>
        <w:rPr>
          <w:rFonts w:hint="eastAsia" w:eastAsia="宋体" w:cs="Arial"/>
          <w:sz w:val="21"/>
          <w:szCs w:val="21"/>
        </w:rPr>
        <w:t>a）断路器应用适当的方法指示其触头的闭合和断开位置。</w:t>
      </w:r>
    </w:p>
    <w:p>
      <w:pPr>
        <w:pStyle w:val="24"/>
        <w:topLinePunct/>
        <w:rPr>
          <w:rFonts w:hint="eastAsia" w:eastAsia="宋体" w:cs="Arial"/>
          <w:sz w:val="21"/>
          <w:szCs w:val="21"/>
        </w:rPr>
      </w:pPr>
      <w:r>
        <w:rPr>
          <w:rFonts w:hint="eastAsia" w:eastAsia="宋体" w:cs="Arial"/>
          <w:sz w:val="21"/>
          <w:szCs w:val="21"/>
        </w:rPr>
        <w:t>b）应有能用手动闭合和断开动触头的操作部件，操作件可用来指示触头位置，用“|”(或“合”、“ON”，“红色”) 表示闭合位置，用“○”(或“分”、“OFF”，“绿色”)表示断开位置。当断路器垂直安装时，操作件向上的位置是动触头闭合位置。</w:t>
      </w:r>
    </w:p>
    <w:p>
      <w:pPr>
        <w:pStyle w:val="24"/>
        <w:topLinePunct/>
        <w:rPr>
          <w:rFonts w:hint="eastAsia" w:eastAsia="宋体" w:cs="Arial"/>
          <w:sz w:val="21"/>
          <w:szCs w:val="21"/>
        </w:rPr>
      </w:pPr>
      <w:r>
        <w:rPr>
          <w:rFonts w:hint="eastAsia" w:eastAsia="宋体" w:cs="Arial"/>
          <w:sz w:val="21"/>
          <w:szCs w:val="21"/>
        </w:rPr>
        <w:t>c）触头位置指示装置应该可靠。断路器的设计应使得操作件、面板或盖子只能固定在正确的位置，以确保正确指示触头位置。如果用操作件来指示触头的位置，脱扣时操作件应自动地位于与动触头位置相对应的位置。在这种情况下，操作件应有两个明显不同的与触头位置相应的停止位置。</w:t>
      </w:r>
    </w:p>
    <w:p>
      <w:pPr>
        <w:pStyle w:val="24"/>
        <w:topLinePunct/>
        <w:rPr>
          <w:rFonts w:hint="eastAsia" w:eastAsia="宋体" w:cs="Arial"/>
          <w:sz w:val="21"/>
          <w:szCs w:val="21"/>
        </w:rPr>
      </w:pPr>
      <w:r>
        <w:rPr>
          <w:rFonts w:hint="eastAsia" w:eastAsia="宋体" w:cs="Arial"/>
          <w:sz w:val="21"/>
          <w:szCs w:val="21"/>
        </w:rPr>
        <w:t>d）机械的动作应不受外壳或盖的位置的影响，并且与任何可移动的部件无关。</w:t>
      </w:r>
    </w:p>
    <w:p>
      <w:pPr>
        <w:pStyle w:val="24"/>
        <w:topLinePunct/>
        <w:rPr>
          <w:rFonts w:hint="eastAsia" w:eastAsia="宋体" w:cs="Arial"/>
          <w:sz w:val="21"/>
          <w:szCs w:val="21"/>
        </w:rPr>
      </w:pPr>
      <w:r>
        <w:rPr>
          <w:rFonts w:hint="eastAsia" w:eastAsia="宋体" w:cs="Arial"/>
          <w:sz w:val="21"/>
          <w:szCs w:val="21"/>
        </w:rPr>
        <w:t>e）由制造厂密封定位的盖子看作是不可移动的部件。如果用盖子作为按钮的导向件，则应不可能从断路器的外面把按钮取下。</w:t>
      </w:r>
    </w:p>
    <w:p>
      <w:pPr>
        <w:pStyle w:val="24"/>
        <w:topLinePunct/>
        <w:rPr>
          <w:rFonts w:hint="eastAsia" w:eastAsia="宋体" w:cs="Arial"/>
          <w:sz w:val="21"/>
          <w:szCs w:val="21"/>
        </w:rPr>
      </w:pPr>
      <w:r>
        <w:rPr>
          <w:rFonts w:hint="eastAsia" w:eastAsia="宋体" w:cs="Arial"/>
          <w:sz w:val="21"/>
          <w:szCs w:val="21"/>
        </w:rPr>
        <w:t>f）操作件应可靠地固定在轴上，不借助工具应不可能把操作件拆卸下。断路器的操作件，应不能从壳体外面取下。用直观检验及手动操作试验检验是否符合要求。</w:t>
      </w:r>
    </w:p>
    <w:p>
      <w:pPr>
        <w:pStyle w:val="24"/>
        <w:topLinePunct/>
        <w:rPr>
          <w:rFonts w:hint="eastAsia" w:eastAsia="宋体" w:cs="Arial"/>
          <w:sz w:val="21"/>
          <w:szCs w:val="21"/>
        </w:rPr>
      </w:pPr>
      <w:r>
        <w:rPr>
          <w:rFonts w:hint="eastAsia" w:eastAsia="宋体" w:cs="Arial"/>
          <w:sz w:val="21"/>
          <w:szCs w:val="21"/>
        </w:rPr>
        <w:t>g）为便于识别当前电能表的控制电平状态，除手动控制方式外的断路器应具有红色控制信号指示灯，指示灯应设置在断路器正面（1P+N产品指示灯应设置在N极），当控制电平在60%~120%的额定控制电压范围内时，指示保持点亮且为红色，当控制电平为低于60%的额定控制电压时，指示灯保持熄灭，便于识别当前电能表的控制电平状态。</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55" w:name="_Toc26368"/>
      <w:bookmarkStart w:id="156" w:name="_Toc28020"/>
      <w:bookmarkStart w:id="157" w:name="_Toc25949"/>
      <w:bookmarkStart w:id="158" w:name="_Toc15817"/>
      <w:bookmarkStart w:id="159" w:name="_Toc7589"/>
      <w:bookmarkStart w:id="160" w:name="_Toc342678805"/>
      <w:bookmarkStart w:id="161" w:name="_Toc275195108"/>
      <w:r>
        <w:rPr>
          <w:rFonts w:hint="eastAsia" w:ascii="黑体" w:hAnsi="黑体" w:eastAsia="黑体" w:cs="黑体"/>
          <w:b w:val="0"/>
          <w:bCs w:val="0"/>
          <w:kern w:val="44"/>
          <w:sz w:val="21"/>
          <w:szCs w:val="21"/>
          <w:shd w:val="clear" w:color="auto" w:fill="FFFFFF"/>
          <w:lang w:val="en-US" w:eastAsia="zh-CN"/>
        </w:rPr>
        <w:t>5.2.6</w:t>
      </w:r>
      <w:r>
        <w:rPr>
          <w:rFonts w:hint="eastAsia" w:ascii="黑体" w:hAnsi="黑体" w:eastAsia="黑体" w:cs="黑体"/>
          <w:b w:val="0"/>
          <w:bCs w:val="0"/>
          <w:kern w:val="44"/>
          <w:sz w:val="21"/>
          <w:szCs w:val="21"/>
          <w:shd w:val="clear" w:color="auto" w:fill="FFFFFF"/>
        </w:rPr>
        <w:t>模式选择开关</w:t>
      </w:r>
      <w:bookmarkEnd w:id="155"/>
      <w:bookmarkEnd w:id="156"/>
      <w:bookmarkEnd w:id="157"/>
      <w:bookmarkEnd w:id="158"/>
      <w:bookmarkEnd w:id="159"/>
    </w:p>
    <w:bookmarkEnd w:id="160"/>
    <w:p>
      <w:pPr>
        <w:pStyle w:val="10"/>
        <w:spacing w:after="0"/>
        <w:ind w:firstLine="420" w:firstLineChars="200"/>
        <w:rPr>
          <w:rFonts w:hint="eastAsia"/>
          <w:kern w:val="0"/>
          <w:sz w:val="21"/>
          <w:szCs w:val="21"/>
        </w:rPr>
      </w:pPr>
      <w:r>
        <w:rPr>
          <w:rFonts w:hint="eastAsia" w:cs="Arial"/>
          <w:sz w:val="21"/>
          <w:szCs w:val="21"/>
        </w:rPr>
        <w:t>a）</w:t>
      </w:r>
      <w:r>
        <w:rPr>
          <w:rFonts w:hint="eastAsia"/>
          <w:kern w:val="0"/>
          <w:sz w:val="21"/>
          <w:szCs w:val="21"/>
        </w:rPr>
        <w:t>对于支持远程半自动和远程全自动选择控制方式的断路器，应在断路器的正面设置有模式选择开关，用于选择远程半自动控制模式和远程全自动控制模式。</w:t>
      </w:r>
    </w:p>
    <w:p>
      <w:pPr>
        <w:pStyle w:val="10"/>
        <w:spacing w:after="0"/>
        <w:ind w:firstLine="420" w:firstLineChars="200"/>
        <w:rPr>
          <w:rFonts w:hint="eastAsia"/>
          <w:kern w:val="0"/>
          <w:sz w:val="21"/>
          <w:szCs w:val="21"/>
        </w:rPr>
      </w:pPr>
      <w:r>
        <w:rPr>
          <w:rFonts w:hint="eastAsia" w:cs="Arial"/>
          <w:sz w:val="21"/>
          <w:szCs w:val="21"/>
        </w:rPr>
        <w:t>b）</w:t>
      </w:r>
      <w:r>
        <w:rPr>
          <w:rFonts w:hint="eastAsia"/>
          <w:kern w:val="0"/>
          <w:sz w:val="21"/>
          <w:szCs w:val="21"/>
        </w:rPr>
        <w:t>模式选择开关应设置的开关正面，并标有“自动”和“手动”标识，便于识别开关当前处于何种模式。</w:t>
      </w:r>
    </w:p>
    <w:p>
      <w:pPr>
        <w:pStyle w:val="10"/>
        <w:spacing w:after="0"/>
        <w:ind w:firstLine="420" w:firstLineChars="200"/>
        <w:rPr>
          <w:rFonts w:hint="eastAsia"/>
          <w:kern w:val="0"/>
          <w:sz w:val="21"/>
          <w:szCs w:val="21"/>
        </w:rPr>
      </w:pPr>
      <w:r>
        <w:rPr>
          <w:rFonts w:hint="eastAsia" w:cs="Arial"/>
          <w:sz w:val="21"/>
          <w:szCs w:val="21"/>
        </w:rPr>
        <w:t>c）</w:t>
      </w:r>
      <w:r>
        <w:rPr>
          <w:rFonts w:hint="eastAsia"/>
          <w:kern w:val="0"/>
          <w:sz w:val="21"/>
          <w:szCs w:val="21"/>
        </w:rPr>
        <w:t>应设置一定的防护措施防止模式开关随意拨动，要求只能在打开表箱门后借助工具方可进行模式切换。</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62" w:name="_Toc14278"/>
      <w:bookmarkStart w:id="163" w:name="_Toc32021"/>
      <w:bookmarkStart w:id="164" w:name="_Toc22313"/>
      <w:bookmarkStart w:id="165" w:name="_Toc2927"/>
      <w:bookmarkStart w:id="166" w:name="_Toc20753"/>
      <w:r>
        <w:rPr>
          <w:rFonts w:hint="eastAsia" w:ascii="黑体" w:hAnsi="黑体" w:eastAsia="黑体" w:cs="黑体"/>
          <w:b w:val="0"/>
          <w:bCs w:val="0"/>
          <w:kern w:val="44"/>
          <w:sz w:val="21"/>
          <w:szCs w:val="21"/>
          <w:shd w:val="clear" w:color="auto" w:fill="FFFFFF"/>
          <w:lang w:val="en-US" w:eastAsia="zh-CN"/>
        </w:rPr>
        <w:t>5.2.7</w:t>
      </w:r>
      <w:r>
        <w:rPr>
          <w:rFonts w:hint="eastAsia" w:ascii="黑体" w:hAnsi="黑体" w:eastAsia="黑体" w:cs="黑体"/>
          <w:b w:val="0"/>
          <w:bCs w:val="0"/>
          <w:kern w:val="44"/>
          <w:sz w:val="21"/>
          <w:szCs w:val="21"/>
          <w:shd w:val="clear" w:color="auto" w:fill="FFFFFF"/>
        </w:rPr>
        <w:t>螺钉、载流部件和连接</w:t>
      </w:r>
      <w:bookmarkEnd w:id="161"/>
      <w:bookmarkEnd w:id="162"/>
      <w:bookmarkEnd w:id="163"/>
      <w:bookmarkEnd w:id="164"/>
      <w:bookmarkEnd w:id="165"/>
      <w:bookmarkEnd w:id="166"/>
    </w:p>
    <w:p>
      <w:pPr>
        <w:pStyle w:val="7"/>
        <w:numPr>
          <w:ilvl w:val="0"/>
          <w:numId w:val="0"/>
        </w:numPr>
        <w:spacing w:line="240" w:lineRule="auto"/>
        <w:ind w:leftChars="0"/>
        <w:rPr>
          <w:rFonts w:hint="eastAsia" w:ascii="宋体" w:hAnsi="宋体" w:eastAsia="宋体"/>
          <w:kern w:val="44"/>
          <w:sz w:val="21"/>
          <w:szCs w:val="21"/>
          <w:shd w:val="clear" w:color="auto" w:fill="FFFFFF"/>
        </w:rPr>
      </w:pPr>
      <w:r>
        <w:rPr>
          <w:rFonts w:hint="eastAsia" w:ascii="宋体" w:hAnsi="宋体" w:eastAsia="宋体"/>
          <w:kern w:val="44"/>
          <w:sz w:val="21"/>
          <w:szCs w:val="21"/>
          <w:shd w:val="clear" w:color="auto" w:fill="FFFFFF"/>
          <w:lang w:val="en-US" w:eastAsia="zh-CN"/>
        </w:rPr>
        <w:t>5.2.7.1</w:t>
      </w:r>
      <w:r>
        <w:rPr>
          <w:rFonts w:hint="eastAsia" w:ascii="宋体" w:hAnsi="宋体" w:eastAsia="宋体"/>
          <w:kern w:val="44"/>
          <w:sz w:val="21"/>
          <w:szCs w:val="21"/>
          <w:shd w:val="clear" w:color="auto" w:fill="FFFFFF"/>
        </w:rPr>
        <w:t>螺钉和连接件</w:t>
      </w:r>
    </w:p>
    <w:p>
      <w:pPr>
        <w:pStyle w:val="24"/>
        <w:topLinePunct/>
        <w:rPr>
          <w:rFonts w:hint="eastAsia" w:eastAsia="宋体" w:cs="Arial"/>
          <w:sz w:val="21"/>
          <w:szCs w:val="21"/>
        </w:rPr>
      </w:pPr>
      <w:r>
        <w:rPr>
          <w:rFonts w:hint="eastAsia" w:eastAsia="宋体" w:cs="Arial"/>
          <w:sz w:val="21"/>
          <w:szCs w:val="21"/>
        </w:rPr>
        <w:t>螺钉电气上的连接或机械上的连接应能承受正常使用时发生的机械应力。</w:t>
      </w:r>
    </w:p>
    <w:p>
      <w:pPr>
        <w:pStyle w:val="7"/>
        <w:numPr>
          <w:ilvl w:val="0"/>
          <w:numId w:val="0"/>
        </w:numPr>
        <w:spacing w:line="240" w:lineRule="auto"/>
        <w:ind w:leftChars="0"/>
        <w:rPr>
          <w:rFonts w:hint="eastAsia" w:ascii="宋体" w:hAnsi="宋体" w:eastAsia="宋体"/>
          <w:kern w:val="44"/>
          <w:sz w:val="21"/>
          <w:szCs w:val="21"/>
          <w:shd w:val="clear" w:color="auto" w:fill="FFFFFF"/>
        </w:rPr>
      </w:pPr>
      <w:r>
        <w:rPr>
          <w:rFonts w:hint="eastAsia" w:ascii="宋体" w:hAnsi="宋体" w:eastAsia="宋体"/>
          <w:kern w:val="44"/>
          <w:sz w:val="21"/>
          <w:szCs w:val="21"/>
          <w:shd w:val="clear" w:color="auto" w:fill="FFFFFF"/>
          <w:lang w:val="en-US" w:eastAsia="zh-CN"/>
        </w:rPr>
        <w:t>5.2.7.2</w:t>
      </w:r>
      <w:r>
        <w:rPr>
          <w:rFonts w:hint="eastAsia" w:ascii="宋体" w:hAnsi="宋体" w:eastAsia="宋体"/>
          <w:kern w:val="44"/>
          <w:sz w:val="21"/>
          <w:szCs w:val="21"/>
          <w:shd w:val="clear" w:color="auto" w:fill="FFFFFF"/>
        </w:rPr>
        <w:t>电气连接件</w:t>
      </w:r>
    </w:p>
    <w:p>
      <w:pPr>
        <w:pStyle w:val="24"/>
        <w:topLinePunct/>
        <w:rPr>
          <w:rFonts w:hint="eastAsia" w:eastAsia="宋体" w:cs="Arial"/>
          <w:sz w:val="21"/>
          <w:szCs w:val="21"/>
        </w:rPr>
      </w:pPr>
      <w:r>
        <w:rPr>
          <w:rFonts w:hint="eastAsia" w:eastAsia="宋体" w:cs="Arial"/>
          <w:sz w:val="21"/>
          <w:szCs w:val="21"/>
        </w:rPr>
        <w:t>电气连接的设计应使得接触压力不是通过绝缘材料（陶瓷、纯云母或其他具有相当性能的材料）传递，除非金属部件具有足够弹性以补偿绝缘材料任何可能的收缩或变形。</w:t>
      </w:r>
    </w:p>
    <w:p>
      <w:pPr>
        <w:pStyle w:val="7"/>
        <w:numPr>
          <w:ilvl w:val="0"/>
          <w:numId w:val="0"/>
        </w:numPr>
        <w:spacing w:line="240" w:lineRule="auto"/>
        <w:ind w:leftChars="0"/>
        <w:rPr>
          <w:rFonts w:hint="eastAsia" w:ascii="宋体" w:hAnsi="宋体" w:eastAsia="宋体"/>
          <w:kern w:val="44"/>
          <w:sz w:val="21"/>
          <w:szCs w:val="21"/>
          <w:shd w:val="clear" w:color="auto" w:fill="FFFFFF"/>
        </w:rPr>
      </w:pPr>
      <w:r>
        <w:rPr>
          <w:rFonts w:hint="eastAsia" w:ascii="宋体" w:hAnsi="宋体" w:eastAsia="宋体"/>
          <w:kern w:val="44"/>
          <w:sz w:val="21"/>
          <w:szCs w:val="21"/>
          <w:shd w:val="clear" w:color="auto" w:fill="FFFFFF"/>
          <w:lang w:val="en-US" w:eastAsia="zh-CN"/>
        </w:rPr>
        <w:t>5.2.7.3</w:t>
      </w:r>
      <w:r>
        <w:rPr>
          <w:rFonts w:hint="eastAsia" w:ascii="宋体" w:hAnsi="宋体" w:eastAsia="宋体"/>
          <w:kern w:val="44"/>
          <w:sz w:val="21"/>
          <w:szCs w:val="21"/>
          <w:shd w:val="clear" w:color="auto" w:fill="FFFFFF"/>
        </w:rPr>
        <w:t>载流部件和连接件</w:t>
      </w:r>
    </w:p>
    <w:p>
      <w:pPr>
        <w:pStyle w:val="24"/>
        <w:topLinePunct/>
        <w:rPr>
          <w:rFonts w:hint="eastAsia" w:eastAsia="宋体" w:cs="Arial"/>
          <w:sz w:val="21"/>
          <w:szCs w:val="21"/>
        </w:rPr>
      </w:pPr>
      <w:r>
        <w:rPr>
          <w:rFonts w:hint="eastAsia" w:eastAsia="宋体" w:cs="Arial"/>
          <w:sz w:val="21"/>
          <w:szCs w:val="21"/>
        </w:rPr>
        <w:t>接线端口载流部件导电片长度不小于15mm。</w:t>
      </w:r>
    </w:p>
    <w:p>
      <w:pPr>
        <w:pStyle w:val="24"/>
        <w:topLinePunct/>
        <w:rPr>
          <w:rFonts w:hint="eastAsia" w:eastAsia="宋体" w:cs="Arial"/>
          <w:sz w:val="21"/>
          <w:szCs w:val="21"/>
        </w:rPr>
      </w:pPr>
      <w:r>
        <w:rPr>
          <w:rFonts w:hint="eastAsia" w:eastAsia="宋体" w:cs="Arial"/>
          <w:sz w:val="21"/>
          <w:szCs w:val="21"/>
        </w:rPr>
        <w:t>载流部件和连接件，包括用作保护导体的部件应采用：</w:t>
      </w:r>
    </w:p>
    <w:p>
      <w:pPr>
        <w:pStyle w:val="24"/>
        <w:numPr>
          <w:ilvl w:val="0"/>
          <w:numId w:val="15"/>
        </w:numPr>
        <w:topLinePunct/>
        <w:ind w:left="0" w:leftChars="0"/>
        <w:rPr>
          <w:rFonts w:hint="eastAsia" w:eastAsia="宋体" w:cs="Arial"/>
          <w:sz w:val="21"/>
          <w:szCs w:val="21"/>
        </w:rPr>
      </w:pPr>
      <w:r>
        <w:rPr>
          <w:rFonts w:hint="eastAsia" w:eastAsia="宋体" w:cs="Arial"/>
          <w:sz w:val="21"/>
          <w:szCs w:val="21"/>
        </w:rPr>
        <w:t>铜；</w:t>
      </w:r>
    </w:p>
    <w:p>
      <w:pPr>
        <w:pStyle w:val="24"/>
        <w:numPr>
          <w:ilvl w:val="0"/>
          <w:numId w:val="15"/>
        </w:numPr>
        <w:topLinePunct/>
        <w:ind w:left="0" w:leftChars="0"/>
        <w:rPr>
          <w:rFonts w:hint="eastAsia" w:eastAsia="宋体" w:cs="Arial"/>
          <w:sz w:val="21"/>
          <w:szCs w:val="21"/>
        </w:rPr>
      </w:pPr>
      <w:r>
        <w:rPr>
          <w:rFonts w:hint="eastAsia" w:eastAsia="宋体" w:cs="Arial"/>
          <w:sz w:val="21"/>
          <w:szCs w:val="21"/>
        </w:rPr>
        <w:t>含铜量至少为58%的合金（冷加工零件），或含铜量至少50%的合金（其他零件）；</w:t>
      </w:r>
    </w:p>
    <w:p>
      <w:pPr>
        <w:pStyle w:val="24"/>
        <w:topLinePunct/>
        <w:rPr>
          <w:rFonts w:hint="eastAsia" w:eastAsia="宋体" w:cs="Arial"/>
          <w:sz w:val="21"/>
          <w:szCs w:val="21"/>
        </w:rPr>
      </w:pPr>
      <w:r>
        <w:rPr>
          <w:rFonts w:hint="eastAsia" w:ascii="宋体" w:hAnsi="宋体" w:eastAsia="宋体" w:cs="Arial"/>
          <w:sz w:val="18"/>
          <w:szCs w:val="18"/>
        </w:rPr>
        <w:t>注：本条款中的要求不适用于触头、磁路、加热元件、双金属件、分流器、电子装置的元件以及螺钉、垫圈、夹紧板和接线端子类似部件以及试验回路的部件。</w:t>
      </w:r>
    </w:p>
    <w:p>
      <w:pPr>
        <w:pStyle w:val="6"/>
        <w:numPr>
          <w:ilvl w:val="2"/>
          <w:numId w:val="0"/>
        </w:numPr>
        <w:spacing w:before="0" w:after="0" w:line="240" w:lineRule="auto"/>
        <w:ind w:leftChars="0"/>
        <w:rPr>
          <w:kern w:val="21"/>
          <w:sz w:val="21"/>
          <w:szCs w:val="20"/>
        </w:rPr>
      </w:pPr>
      <w:bookmarkStart w:id="167" w:name="_Toc5503"/>
      <w:bookmarkStart w:id="168" w:name="_Toc16975"/>
      <w:bookmarkStart w:id="169" w:name="_Toc23807"/>
      <w:bookmarkStart w:id="170" w:name="_Toc31955"/>
      <w:bookmarkStart w:id="171" w:name="_Toc6959"/>
      <w:r>
        <w:rPr>
          <w:rFonts w:hint="eastAsia" w:ascii="黑体" w:hAnsi="黑体" w:eastAsia="黑体" w:cs="黑体"/>
          <w:b w:val="0"/>
          <w:bCs w:val="0"/>
          <w:kern w:val="44"/>
          <w:sz w:val="21"/>
          <w:szCs w:val="21"/>
          <w:shd w:val="clear" w:color="auto" w:fill="FFFFFF"/>
          <w:lang w:val="en-US" w:eastAsia="zh-CN"/>
        </w:rPr>
        <w:t>5.2.8</w:t>
      </w:r>
      <w:r>
        <w:rPr>
          <w:rFonts w:hint="eastAsia" w:ascii="黑体" w:hAnsi="黑体" w:eastAsia="黑体" w:cs="黑体"/>
          <w:b w:val="0"/>
          <w:bCs w:val="0"/>
          <w:kern w:val="44"/>
          <w:sz w:val="21"/>
          <w:szCs w:val="21"/>
          <w:shd w:val="clear" w:color="auto" w:fill="FFFFFF"/>
        </w:rPr>
        <w:t>接外部导线的接线端子</w:t>
      </w:r>
      <w:bookmarkEnd w:id="167"/>
      <w:bookmarkEnd w:id="168"/>
      <w:bookmarkEnd w:id="169"/>
      <w:bookmarkEnd w:id="170"/>
      <w:bookmarkEnd w:id="171"/>
      <w:r>
        <w:rPr>
          <w:rFonts w:hint="eastAsia" w:ascii="黑体" w:hAnsi="黑体" w:eastAsia="黑体" w:cs="黑体"/>
          <w:b w:val="0"/>
          <w:bCs w:val="0"/>
          <w:kern w:val="44"/>
          <w:sz w:val="21"/>
          <w:szCs w:val="21"/>
          <w:shd w:val="clear" w:color="auto" w:fill="FFFFFF"/>
        </w:rPr>
        <w:t xml:space="preserve"> </w:t>
      </w:r>
      <w:r>
        <w:rPr>
          <w:rFonts w:hint="eastAsia" w:ascii="黑体" w:hAnsi="黑体" w:eastAsia="黑体" w:cs="黑体"/>
          <w:b w:val="0"/>
          <w:bCs w:val="0"/>
          <w:kern w:val="21"/>
          <w:sz w:val="21"/>
          <w:szCs w:val="20"/>
        </w:rPr>
        <w:t xml:space="preserve"> </w:t>
      </w:r>
      <w:r>
        <w:rPr>
          <w:rFonts w:hint="eastAsia" w:cs="Arial"/>
          <w:b w:val="0"/>
          <w:bCs w:val="0"/>
          <w:color w:val="FF0000"/>
          <w:sz w:val="21"/>
          <w:szCs w:val="21"/>
        </w:rPr>
        <w:t xml:space="preserve"> </w:t>
      </w:r>
    </w:p>
    <w:p>
      <w:pPr>
        <w:pStyle w:val="24"/>
        <w:topLinePunct/>
        <w:rPr>
          <w:rFonts w:hint="eastAsia" w:eastAsia="宋体" w:cs="Arial"/>
          <w:sz w:val="21"/>
          <w:szCs w:val="21"/>
        </w:rPr>
      </w:pPr>
      <w:r>
        <w:rPr>
          <w:rFonts w:hint="eastAsia" w:eastAsia="宋体" w:cs="Arial"/>
          <w:sz w:val="21"/>
          <w:szCs w:val="21"/>
        </w:rPr>
        <w:t>a）连接外部导线的接线端子应确保其连接的导线可长期保持必须的接触压力。只要接线装置不是用来连接电缆，允许该装置用来连接母排。该装置可以是螺栓接入式。接线端子在预期的使用条件下，应是容易触及的。应具有允许连接如表3所示的标称截面积的铜导线的接线端子。</w:t>
      </w:r>
    </w:p>
    <w:p>
      <w:pPr>
        <w:pStyle w:val="24"/>
        <w:topLinePunct/>
        <w:rPr>
          <w:rFonts w:hint="eastAsia" w:eastAsia="宋体" w:cs="Arial"/>
          <w:sz w:val="21"/>
          <w:szCs w:val="21"/>
        </w:rPr>
      </w:pPr>
      <w:r>
        <w:rPr>
          <w:rFonts w:hint="eastAsia" w:eastAsia="宋体" w:cs="Arial"/>
          <w:sz w:val="21"/>
          <w:szCs w:val="21"/>
        </w:rPr>
        <w:t>b）接线端子中用于紧固导线的部件不应用作固定其他任何元件。</w:t>
      </w:r>
    </w:p>
    <w:p>
      <w:pPr>
        <w:pStyle w:val="24"/>
        <w:topLinePunct/>
        <w:rPr>
          <w:rFonts w:hint="eastAsia" w:eastAsia="宋体" w:cs="Arial"/>
          <w:sz w:val="21"/>
          <w:szCs w:val="21"/>
        </w:rPr>
      </w:pPr>
      <w:r>
        <w:rPr>
          <w:rFonts w:hint="eastAsia" w:eastAsia="宋体" w:cs="Arial"/>
          <w:sz w:val="21"/>
          <w:szCs w:val="21"/>
        </w:rPr>
        <w:t>c）接线端子应具有足够的机械强度。用于紧固导线的螺钉和螺母应具有ISO规定公制的螺纹或节距和机械强度相当的螺纹。</w:t>
      </w:r>
    </w:p>
    <w:p>
      <w:pPr>
        <w:pStyle w:val="24"/>
        <w:topLinePunct/>
        <w:rPr>
          <w:rFonts w:hint="eastAsia" w:eastAsia="宋体" w:cs="Arial"/>
          <w:sz w:val="21"/>
          <w:szCs w:val="21"/>
        </w:rPr>
      </w:pPr>
      <w:r>
        <w:rPr>
          <w:rFonts w:hint="eastAsia" w:eastAsia="宋体" w:cs="Arial"/>
          <w:sz w:val="21"/>
          <w:szCs w:val="21"/>
        </w:rPr>
        <w:t>d）接线端子的设计应使得其在紧固导线时不会过度损坏导线。接线端子的设计应使其能可靠地把导线紧固在金属表面之间。</w:t>
      </w:r>
    </w:p>
    <w:p>
      <w:pPr>
        <w:pStyle w:val="24"/>
        <w:topLinePunct/>
        <w:rPr>
          <w:rFonts w:hint="eastAsia" w:eastAsia="宋体" w:cs="Arial"/>
          <w:sz w:val="21"/>
          <w:szCs w:val="21"/>
        </w:rPr>
      </w:pPr>
      <w:r>
        <w:rPr>
          <w:rFonts w:hint="eastAsia" w:eastAsia="宋体" w:cs="Arial"/>
          <w:sz w:val="21"/>
          <w:szCs w:val="21"/>
        </w:rPr>
        <w:t>e）接线端子的设计或布置应使得硬性实心导线或绞合导线的线丝在拧紧紧固螺钉或螺母时不能滑出接线端子。</w:t>
      </w:r>
    </w:p>
    <w:p>
      <w:pPr>
        <w:pStyle w:val="24"/>
        <w:topLinePunct/>
        <w:rPr>
          <w:rFonts w:hint="eastAsia" w:eastAsia="宋体" w:cs="Arial"/>
          <w:sz w:val="21"/>
          <w:szCs w:val="21"/>
        </w:rPr>
      </w:pPr>
      <w:r>
        <w:rPr>
          <w:rFonts w:hint="eastAsia" w:eastAsia="宋体" w:cs="Arial"/>
          <w:sz w:val="21"/>
          <w:szCs w:val="21"/>
        </w:rPr>
        <w:t>f）接线端子固定或定位应使得接线端子在拧紧或拧松紧固螺钉或螺母时不会从断路器的固定处松动。</w:t>
      </w:r>
    </w:p>
    <w:p>
      <w:pPr>
        <w:pStyle w:val="24"/>
        <w:topLinePunct/>
        <w:rPr>
          <w:rFonts w:hint="eastAsia" w:eastAsia="宋体" w:cs="Arial"/>
          <w:sz w:val="21"/>
          <w:szCs w:val="21"/>
        </w:rPr>
      </w:pPr>
      <w:r>
        <w:rPr>
          <w:rFonts w:hint="eastAsia" w:eastAsia="宋体" w:cs="Arial"/>
          <w:sz w:val="21"/>
          <w:szCs w:val="21"/>
        </w:rPr>
        <w:t>g）连接保护导线的接线端子的紧固螺钉或螺母应具有足够的可靠性以防止意外的松动。</w:t>
      </w:r>
    </w:p>
    <w:p>
      <w:pPr>
        <w:pStyle w:val="24"/>
        <w:topLinePunct/>
        <w:rPr>
          <w:rFonts w:hint="eastAsia" w:eastAsia="宋体" w:cs="Arial"/>
          <w:sz w:val="21"/>
          <w:szCs w:val="21"/>
        </w:rPr>
      </w:pPr>
      <w:r>
        <w:rPr>
          <w:rFonts w:hint="eastAsia" w:eastAsia="宋体" w:cs="Arial"/>
          <w:sz w:val="21"/>
          <w:szCs w:val="21"/>
        </w:rPr>
        <w:t>h）接线孔的接线深度应不小于15mm，且接线端子固定螺钉相对接线孔内侧的位置尺寸应不小于7.5mm。</w:t>
      </w:r>
    </w:p>
    <w:p>
      <w:pPr>
        <w:pStyle w:val="24"/>
        <w:topLinePunct/>
        <w:rPr>
          <w:rFonts w:hint="eastAsia" w:eastAsia="宋体" w:cs="Arial"/>
          <w:sz w:val="21"/>
          <w:szCs w:val="21"/>
        </w:rPr>
      </w:pPr>
      <w:r>
        <w:rPr>
          <w:rFonts w:hint="eastAsia" w:eastAsia="宋体" w:cs="Arial"/>
          <w:sz w:val="21"/>
          <w:szCs w:val="21"/>
        </w:rPr>
        <w:t>i）柱式接线端子应允许完全插入并可靠地夹紧导线。把表3中对相应额定电流规定的最大截面积的实心导线完全插入接线端子，并施加表4中规定的扭矩完全紧固后，通过螺纹连接紧固试验验证其是否符合要求。</w:t>
      </w:r>
    </w:p>
    <w:p>
      <w:pPr>
        <w:pStyle w:val="24"/>
        <w:topLinePunct/>
        <w:jc w:val="center"/>
        <w:rPr>
          <w:rFonts w:hint="eastAsia" w:ascii="黑体" w:hAnsi="黑体" w:eastAsia="黑体"/>
          <w:sz w:val="21"/>
          <w:szCs w:val="21"/>
        </w:rPr>
      </w:pPr>
      <w:r>
        <w:rPr>
          <w:rFonts w:hint="eastAsia" w:ascii="黑体" w:hAnsi="黑体" w:eastAsia="黑体"/>
          <w:sz w:val="21"/>
          <w:szCs w:val="21"/>
        </w:rPr>
        <w:t>表3  螺纹型接线端子可连接的铜导线的截面积</w:t>
      </w:r>
    </w:p>
    <w:tbl>
      <w:tblPr>
        <w:tblStyle w:val="20"/>
        <w:tblW w:w="91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5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05" w:type="dxa"/>
            <w:vAlign w:val="center"/>
          </w:tcPr>
          <w:p>
            <w:pPr>
              <w:pStyle w:val="24"/>
              <w:ind w:firstLine="0"/>
              <w:jc w:val="center"/>
              <w:rPr>
                <w:rFonts w:eastAsia="宋体"/>
                <w:i/>
                <w:sz w:val="18"/>
                <w:szCs w:val="18"/>
              </w:rPr>
            </w:pPr>
            <w:r>
              <w:rPr>
                <w:rFonts w:hAnsi="宋体" w:eastAsia="宋体"/>
                <w:sz w:val="18"/>
                <w:szCs w:val="18"/>
              </w:rPr>
              <w:t>额定电流</w:t>
            </w:r>
            <w:r>
              <w:rPr>
                <w:rFonts w:eastAsia="宋体"/>
                <w:sz w:val="18"/>
                <w:szCs w:val="18"/>
                <w:vertAlign w:val="superscript"/>
              </w:rPr>
              <w:t>a</w:t>
            </w:r>
            <w:r>
              <w:rPr>
                <w:rFonts w:eastAsia="宋体"/>
                <w:i/>
                <w:sz w:val="18"/>
                <w:szCs w:val="18"/>
              </w:rPr>
              <w:t xml:space="preserve"> In</w:t>
            </w:r>
          </w:p>
          <w:p>
            <w:pPr>
              <w:pStyle w:val="24"/>
              <w:ind w:firstLine="0"/>
              <w:jc w:val="center"/>
              <w:rPr>
                <w:rFonts w:eastAsia="宋体"/>
                <w:sz w:val="18"/>
                <w:szCs w:val="18"/>
              </w:rPr>
            </w:pPr>
            <w:r>
              <w:rPr>
                <w:rFonts w:eastAsia="宋体"/>
                <w:sz w:val="18"/>
                <w:szCs w:val="18"/>
              </w:rPr>
              <w:t>A</w:t>
            </w:r>
          </w:p>
        </w:tc>
        <w:tc>
          <w:tcPr>
            <w:tcW w:w="5874" w:type="dxa"/>
            <w:vAlign w:val="center"/>
          </w:tcPr>
          <w:p>
            <w:pPr>
              <w:pStyle w:val="24"/>
              <w:ind w:firstLine="0"/>
              <w:jc w:val="center"/>
              <w:rPr>
                <w:rFonts w:eastAsia="宋体"/>
                <w:sz w:val="18"/>
                <w:szCs w:val="18"/>
              </w:rPr>
            </w:pPr>
            <w:r>
              <w:rPr>
                <w:rFonts w:hAnsi="宋体" w:eastAsia="宋体"/>
                <w:sz w:val="18"/>
                <w:szCs w:val="18"/>
              </w:rPr>
              <w:t>导线截面积</w:t>
            </w:r>
            <w:r>
              <w:rPr>
                <w:rFonts w:eastAsia="宋体"/>
                <w:sz w:val="18"/>
                <w:szCs w:val="18"/>
                <w:vertAlign w:val="superscript"/>
              </w:rPr>
              <w:t>a</w:t>
            </w:r>
            <w:r>
              <w:rPr>
                <w:rFonts w:eastAsia="宋体"/>
                <w:i/>
                <w:sz w:val="18"/>
                <w:szCs w:val="18"/>
              </w:rPr>
              <w:t xml:space="preserve"> S  </w:t>
            </w:r>
            <w:r>
              <w:rPr>
                <w:rFonts w:eastAsia="宋体"/>
                <w:sz w:val="18"/>
                <w:szCs w:val="18"/>
              </w:rPr>
              <w:t xml:space="preserve"> </w:t>
            </w:r>
          </w:p>
          <w:p>
            <w:pPr>
              <w:pStyle w:val="24"/>
              <w:ind w:firstLine="0"/>
              <w:jc w:val="center"/>
              <w:rPr>
                <w:rFonts w:eastAsia="宋体"/>
                <w:sz w:val="18"/>
                <w:szCs w:val="18"/>
              </w:rPr>
            </w:pPr>
            <w:r>
              <w:rPr>
                <w:rFonts w:eastAsia="宋体"/>
                <w:sz w:val="18"/>
                <w:szCs w:val="18"/>
              </w:rPr>
              <w:t xml:space="preserve"> mm</w:t>
            </w:r>
            <w:r>
              <w:rPr>
                <w:rFonts w:eastAsia="宋体"/>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05" w:type="dxa"/>
            <w:vAlign w:val="top"/>
          </w:tcPr>
          <w:p>
            <w:pPr>
              <w:pStyle w:val="24"/>
              <w:ind w:firstLine="0"/>
              <w:jc w:val="center"/>
              <w:rPr>
                <w:rFonts w:eastAsia="宋体"/>
                <w:sz w:val="18"/>
                <w:szCs w:val="18"/>
              </w:rPr>
            </w:pPr>
            <w:r>
              <w:rPr>
                <w:rFonts w:eastAsia="宋体"/>
                <w:sz w:val="18"/>
                <w:szCs w:val="18"/>
              </w:rPr>
              <w:t>63</w:t>
            </w:r>
            <w:r>
              <w:rPr>
                <w:rFonts w:hAnsi="宋体" w:eastAsia="宋体"/>
                <w:sz w:val="18"/>
                <w:szCs w:val="18"/>
              </w:rPr>
              <w:t>＜</w:t>
            </w:r>
            <w:r>
              <w:rPr>
                <w:rFonts w:eastAsia="宋体"/>
                <w:sz w:val="18"/>
                <w:szCs w:val="18"/>
              </w:rPr>
              <w:t>In≤80</w:t>
            </w:r>
          </w:p>
        </w:tc>
        <w:tc>
          <w:tcPr>
            <w:tcW w:w="5874" w:type="dxa"/>
            <w:vAlign w:val="center"/>
          </w:tcPr>
          <w:p>
            <w:pPr>
              <w:pStyle w:val="24"/>
              <w:ind w:firstLine="0"/>
              <w:jc w:val="center"/>
              <w:rPr>
                <w:rFonts w:eastAsia="宋体"/>
                <w:sz w:val="18"/>
                <w:szCs w:val="18"/>
              </w:rPr>
            </w:pPr>
            <w:r>
              <w:rPr>
                <w:rFonts w:eastAsia="宋体"/>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05" w:type="dxa"/>
            <w:vAlign w:val="top"/>
          </w:tcPr>
          <w:p>
            <w:pPr>
              <w:pStyle w:val="24"/>
              <w:ind w:firstLine="0"/>
              <w:jc w:val="center"/>
              <w:rPr>
                <w:rFonts w:eastAsia="宋体"/>
                <w:sz w:val="18"/>
                <w:szCs w:val="18"/>
              </w:rPr>
            </w:pPr>
            <w:r>
              <w:rPr>
                <w:rFonts w:eastAsia="宋体"/>
                <w:sz w:val="18"/>
                <w:szCs w:val="18"/>
              </w:rPr>
              <w:t>80</w:t>
            </w:r>
            <w:r>
              <w:rPr>
                <w:rFonts w:hAnsi="宋体" w:eastAsia="宋体"/>
                <w:sz w:val="18"/>
                <w:szCs w:val="18"/>
              </w:rPr>
              <w:t>＜</w:t>
            </w:r>
            <w:r>
              <w:rPr>
                <w:rFonts w:eastAsia="宋体"/>
                <w:sz w:val="18"/>
                <w:szCs w:val="18"/>
              </w:rPr>
              <w:t>In≤100</w:t>
            </w:r>
          </w:p>
        </w:tc>
        <w:tc>
          <w:tcPr>
            <w:tcW w:w="5874" w:type="dxa"/>
            <w:vAlign w:val="center"/>
          </w:tcPr>
          <w:p>
            <w:pPr>
              <w:pStyle w:val="24"/>
              <w:ind w:firstLine="0"/>
              <w:jc w:val="center"/>
              <w:rPr>
                <w:rFonts w:eastAsia="宋体"/>
                <w:sz w:val="18"/>
                <w:szCs w:val="18"/>
              </w:rPr>
            </w:pPr>
            <w:r>
              <w:rPr>
                <w:rFonts w:eastAsia="宋体"/>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05" w:type="dxa"/>
            <w:vAlign w:val="top"/>
          </w:tcPr>
          <w:p>
            <w:pPr>
              <w:pStyle w:val="24"/>
              <w:ind w:firstLine="0"/>
              <w:jc w:val="center"/>
              <w:rPr>
                <w:rFonts w:eastAsia="宋体"/>
                <w:sz w:val="18"/>
                <w:szCs w:val="18"/>
              </w:rPr>
            </w:pPr>
            <w:r>
              <w:rPr>
                <w:rFonts w:eastAsia="宋体"/>
                <w:sz w:val="18"/>
                <w:szCs w:val="18"/>
              </w:rPr>
              <w:t>100</w:t>
            </w:r>
            <w:r>
              <w:rPr>
                <w:rFonts w:hAnsi="宋体" w:eastAsia="宋体"/>
                <w:sz w:val="18"/>
                <w:szCs w:val="18"/>
              </w:rPr>
              <w:t>＜</w:t>
            </w:r>
            <w:r>
              <w:rPr>
                <w:rFonts w:eastAsia="宋体"/>
                <w:sz w:val="18"/>
                <w:szCs w:val="18"/>
              </w:rPr>
              <w:t>In≤150</w:t>
            </w:r>
          </w:p>
        </w:tc>
        <w:tc>
          <w:tcPr>
            <w:tcW w:w="5874" w:type="dxa"/>
            <w:vAlign w:val="center"/>
          </w:tcPr>
          <w:p>
            <w:pPr>
              <w:pStyle w:val="24"/>
              <w:ind w:firstLine="0"/>
              <w:jc w:val="center"/>
              <w:rPr>
                <w:rFonts w:eastAsia="宋体"/>
                <w:sz w:val="18"/>
                <w:szCs w:val="18"/>
              </w:rPr>
            </w:pPr>
            <w:r>
              <w:rPr>
                <w:rFonts w:eastAsia="宋体"/>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79" w:type="dxa"/>
            <w:gridSpan w:val="2"/>
            <w:vAlign w:val="top"/>
          </w:tcPr>
          <w:p>
            <w:pPr>
              <w:pStyle w:val="24"/>
              <w:ind w:left="270" w:hanging="270" w:hangingChars="150"/>
              <w:rPr>
                <w:rFonts w:eastAsia="宋体"/>
                <w:sz w:val="21"/>
                <w:szCs w:val="21"/>
              </w:rPr>
            </w:pPr>
            <w:r>
              <w:rPr>
                <w:rFonts w:hAnsi="宋体" w:eastAsia="宋体"/>
                <w:sz w:val="18"/>
                <w:szCs w:val="18"/>
              </w:rPr>
              <w:t>注：表中未述及的电流等级，如有特殊要求，应符合相应国家标准。</w:t>
            </w:r>
          </w:p>
        </w:tc>
      </w:tr>
    </w:tbl>
    <w:p>
      <w:pPr>
        <w:pStyle w:val="24"/>
        <w:topLinePunct/>
        <w:rPr>
          <w:rFonts w:eastAsia="宋体" w:cs="Arial"/>
          <w:sz w:val="21"/>
          <w:szCs w:val="21"/>
        </w:rPr>
      </w:pPr>
    </w:p>
    <w:p>
      <w:pPr>
        <w:pStyle w:val="24"/>
        <w:topLinePunct/>
        <w:rPr>
          <w:rFonts w:hint="eastAsia" w:eastAsia="宋体" w:cs="Arial"/>
          <w:sz w:val="21"/>
          <w:szCs w:val="21"/>
        </w:rPr>
      </w:pPr>
      <w:r>
        <w:rPr>
          <w:rFonts w:hint="eastAsia" w:eastAsia="宋体" w:cs="Arial"/>
          <w:sz w:val="21"/>
          <w:szCs w:val="21"/>
        </w:rPr>
        <w:t>i）用于连接外部导线的接线端子的螺钉和螺母应与金属螺纹啮合，并且这些螺钉不应是自攻螺钉。</w:t>
      </w:r>
    </w:p>
    <w:p>
      <w:pPr>
        <w:pStyle w:val="24"/>
        <w:topLinePunct/>
        <w:jc w:val="center"/>
        <w:rPr>
          <w:rFonts w:hint="eastAsia" w:ascii="黑体" w:hAnsi="黑体" w:eastAsia="黑体"/>
          <w:sz w:val="21"/>
          <w:szCs w:val="21"/>
        </w:rPr>
      </w:pPr>
      <w:r>
        <w:rPr>
          <w:rFonts w:hint="eastAsia" w:ascii="黑体" w:hAnsi="黑体" w:eastAsia="黑体"/>
          <w:sz w:val="21"/>
          <w:szCs w:val="21"/>
        </w:rPr>
        <w:t>表4  螺钉的螺纹直径和施加的扭矩</w:t>
      </w:r>
    </w:p>
    <w:tbl>
      <w:tblPr>
        <w:tblStyle w:val="20"/>
        <w:tblW w:w="92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9"/>
        <w:gridCol w:w="4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399" w:type="dxa"/>
            <w:vAlign w:val="center"/>
          </w:tcPr>
          <w:p>
            <w:pPr>
              <w:pStyle w:val="24"/>
              <w:ind w:firstLine="0"/>
              <w:jc w:val="center"/>
              <w:rPr>
                <w:rFonts w:eastAsia="宋体"/>
                <w:sz w:val="18"/>
                <w:szCs w:val="18"/>
              </w:rPr>
            </w:pPr>
            <w:r>
              <w:rPr>
                <w:rFonts w:hAnsi="宋体" w:eastAsia="宋体"/>
                <w:sz w:val="18"/>
                <w:szCs w:val="18"/>
              </w:rPr>
              <w:t>螺纹标称直径</w:t>
            </w:r>
            <w:r>
              <w:rPr>
                <w:rFonts w:hint="eastAsia" w:hAnsi="宋体" w:eastAsia="宋体"/>
                <w:sz w:val="18"/>
                <w:szCs w:val="18"/>
              </w:rPr>
              <w:t>（</w:t>
            </w:r>
            <w:r>
              <w:rPr>
                <w:rFonts w:eastAsia="宋体"/>
                <w:sz w:val="18"/>
                <w:szCs w:val="18"/>
              </w:rPr>
              <w:t>mm</w:t>
            </w:r>
            <w:r>
              <w:rPr>
                <w:rFonts w:hint="eastAsia" w:eastAsia="宋体"/>
                <w:sz w:val="18"/>
                <w:szCs w:val="18"/>
              </w:rPr>
              <w:t>）</w:t>
            </w:r>
          </w:p>
        </w:tc>
        <w:tc>
          <w:tcPr>
            <w:tcW w:w="4847" w:type="dxa"/>
            <w:vAlign w:val="center"/>
          </w:tcPr>
          <w:p>
            <w:pPr>
              <w:pStyle w:val="24"/>
              <w:ind w:firstLine="0"/>
              <w:jc w:val="center"/>
              <w:rPr>
                <w:rFonts w:eastAsia="宋体"/>
                <w:sz w:val="18"/>
                <w:szCs w:val="18"/>
              </w:rPr>
            </w:pPr>
            <w:r>
              <w:rPr>
                <w:rFonts w:hAnsi="宋体" w:eastAsia="宋体"/>
                <w:sz w:val="18"/>
                <w:szCs w:val="18"/>
              </w:rPr>
              <w:t>扭矩</w:t>
            </w:r>
            <w:r>
              <w:rPr>
                <w:rFonts w:hint="eastAsia" w:hAnsi="宋体" w:eastAsia="宋体"/>
                <w:sz w:val="18"/>
                <w:szCs w:val="18"/>
              </w:rPr>
              <w:t>（</w:t>
            </w:r>
            <w:r>
              <w:rPr>
                <w:rFonts w:eastAsia="宋体"/>
                <w:sz w:val="18"/>
                <w:szCs w:val="18"/>
              </w:rPr>
              <w:t>Nm</w:t>
            </w:r>
            <w:r>
              <w:rPr>
                <w:rFonts w:hint="eastAsia"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4399" w:type="dxa"/>
            <w:vAlign w:val="center"/>
          </w:tcPr>
          <w:p>
            <w:pPr>
              <w:pStyle w:val="24"/>
              <w:ind w:firstLine="0"/>
              <w:jc w:val="center"/>
              <w:rPr>
                <w:rFonts w:eastAsia="宋体"/>
                <w:sz w:val="18"/>
                <w:szCs w:val="18"/>
              </w:rPr>
            </w:pPr>
            <w:r>
              <w:rPr>
                <w:rFonts w:eastAsia="宋体"/>
                <w:sz w:val="18"/>
                <w:szCs w:val="18"/>
              </w:rPr>
              <w:t xml:space="preserve"> </w:t>
            </w:r>
            <w:r>
              <w:rPr>
                <w:rFonts w:hAnsi="宋体" w:eastAsia="宋体"/>
                <w:sz w:val="18"/>
                <w:szCs w:val="18"/>
              </w:rPr>
              <w:t>＞</w:t>
            </w:r>
            <w:r>
              <w:rPr>
                <w:rFonts w:eastAsia="宋体"/>
                <w:sz w:val="18"/>
                <w:szCs w:val="18"/>
              </w:rPr>
              <w:t>5.3</w:t>
            </w:r>
            <w:r>
              <w:rPr>
                <w:rFonts w:hAnsi="宋体" w:eastAsia="宋体"/>
                <w:sz w:val="18"/>
                <w:szCs w:val="18"/>
              </w:rPr>
              <w:t>～</w:t>
            </w:r>
            <w:r>
              <w:rPr>
                <w:rFonts w:eastAsia="宋体"/>
                <w:sz w:val="18"/>
                <w:szCs w:val="18"/>
              </w:rPr>
              <w:t>≤6.0</w:t>
            </w:r>
          </w:p>
          <w:p>
            <w:pPr>
              <w:pStyle w:val="24"/>
              <w:ind w:firstLine="0"/>
              <w:jc w:val="center"/>
              <w:rPr>
                <w:rFonts w:eastAsia="宋体"/>
                <w:sz w:val="18"/>
                <w:szCs w:val="18"/>
              </w:rPr>
            </w:pPr>
            <w:r>
              <w:rPr>
                <w:rFonts w:hAnsi="宋体" w:eastAsia="宋体"/>
                <w:sz w:val="18"/>
                <w:szCs w:val="18"/>
              </w:rPr>
              <w:t>＞</w:t>
            </w:r>
            <w:r>
              <w:rPr>
                <w:rFonts w:eastAsia="宋体"/>
                <w:sz w:val="18"/>
                <w:szCs w:val="18"/>
              </w:rPr>
              <w:t>6.0</w:t>
            </w:r>
            <w:r>
              <w:rPr>
                <w:rFonts w:hAnsi="宋体" w:eastAsia="宋体"/>
                <w:sz w:val="18"/>
                <w:szCs w:val="18"/>
              </w:rPr>
              <w:t>～</w:t>
            </w:r>
            <w:r>
              <w:rPr>
                <w:rFonts w:eastAsia="宋体"/>
                <w:sz w:val="18"/>
                <w:szCs w:val="18"/>
              </w:rPr>
              <w:t>≤8.0</w:t>
            </w:r>
          </w:p>
        </w:tc>
        <w:tc>
          <w:tcPr>
            <w:tcW w:w="4847" w:type="dxa"/>
            <w:vAlign w:val="center"/>
          </w:tcPr>
          <w:p>
            <w:pPr>
              <w:pStyle w:val="24"/>
              <w:ind w:firstLine="0"/>
              <w:jc w:val="center"/>
              <w:rPr>
                <w:rFonts w:eastAsia="宋体"/>
                <w:sz w:val="18"/>
                <w:szCs w:val="18"/>
              </w:rPr>
            </w:pPr>
            <w:r>
              <w:rPr>
                <w:rFonts w:eastAsia="宋体"/>
                <w:sz w:val="18"/>
                <w:szCs w:val="18"/>
              </w:rPr>
              <w:t>2.5</w:t>
            </w:r>
          </w:p>
          <w:p>
            <w:pPr>
              <w:pStyle w:val="24"/>
              <w:ind w:firstLine="0"/>
              <w:jc w:val="center"/>
              <w:rPr>
                <w:rFonts w:eastAsia="宋体"/>
                <w:sz w:val="18"/>
                <w:szCs w:val="18"/>
              </w:rPr>
            </w:pPr>
            <w:r>
              <w:rPr>
                <w:rFonts w:eastAsia="宋体"/>
                <w:sz w:val="18"/>
                <w:szCs w:val="18"/>
              </w:rPr>
              <w:t>3.5</w:t>
            </w:r>
          </w:p>
        </w:tc>
      </w:tr>
    </w:tbl>
    <w:p>
      <w:pPr>
        <w:pStyle w:val="24"/>
        <w:topLinePunct/>
        <w:jc w:val="center"/>
        <w:rPr>
          <w:rFonts w:hint="eastAsia" w:ascii="黑体" w:hAnsi="黑体" w:eastAsia="黑体"/>
          <w:sz w:val="21"/>
          <w:szCs w:val="21"/>
        </w:rPr>
      </w:pP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172" w:name="_Toc24593"/>
      <w:bookmarkStart w:id="173" w:name="_Toc3433"/>
      <w:bookmarkStart w:id="174" w:name="_Toc29753"/>
      <w:bookmarkStart w:id="175" w:name="_Toc15113"/>
      <w:r>
        <w:rPr>
          <w:rFonts w:hint="eastAsia" w:ascii="黑体" w:hAnsi="黑体" w:cs="黑体"/>
          <w:b w:val="0"/>
          <w:bCs w:val="0"/>
          <w:kern w:val="44"/>
          <w:sz w:val="21"/>
          <w:szCs w:val="21"/>
          <w:shd w:val="clear" w:color="auto" w:fill="FFFFFF"/>
          <w:lang w:val="en-US" w:eastAsia="zh-CN"/>
        </w:rPr>
        <w:t>5.3</w:t>
      </w:r>
      <w:r>
        <w:rPr>
          <w:rFonts w:hint="eastAsia" w:ascii="黑体" w:hAnsi="黑体" w:cs="黑体"/>
          <w:b w:val="0"/>
          <w:bCs w:val="0"/>
          <w:kern w:val="44"/>
          <w:sz w:val="21"/>
          <w:szCs w:val="21"/>
          <w:shd w:val="clear" w:color="auto" w:fill="FFFFFF"/>
        </w:rPr>
        <w:t>电气结构</w:t>
      </w:r>
      <w:bookmarkEnd w:id="172"/>
      <w:bookmarkEnd w:id="173"/>
      <w:bookmarkEnd w:id="174"/>
      <w:bookmarkEnd w:id="175"/>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76" w:name="_Toc30345"/>
      <w:bookmarkStart w:id="177" w:name="_Toc4632"/>
      <w:bookmarkStart w:id="178" w:name="_Toc8074"/>
      <w:bookmarkStart w:id="179" w:name="_Toc16865"/>
      <w:bookmarkStart w:id="180" w:name="_Toc26213"/>
      <w:r>
        <w:rPr>
          <w:rFonts w:hint="eastAsia" w:ascii="黑体" w:hAnsi="黑体" w:eastAsia="黑体" w:cs="黑体"/>
          <w:b w:val="0"/>
          <w:bCs w:val="0"/>
          <w:kern w:val="44"/>
          <w:sz w:val="21"/>
          <w:szCs w:val="21"/>
          <w:shd w:val="clear" w:color="auto" w:fill="FFFFFF"/>
          <w:lang w:val="en-US" w:eastAsia="zh-CN"/>
        </w:rPr>
        <w:t>5.3.1</w:t>
      </w:r>
      <w:r>
        <w:rPr>
          <w:rFonts w:hint="eastAsia" w:ascii="黑体" w:hAnsi="黑体" w:eastAsia="黑体" w:cs="黑体"/>
          <w:b w:val="0"/>
          <w:bCs w:val="0"/>
          <w:kern w:val="44"/>
          <w:sz w:val="21"/>
          <w:szCs w:val="21"/>
          <w:shd w:val="clear" w:color="auto" w:fill="FFFFFF"/>
        </w:rPr>
        <w:t>信号反馈方式</w:t>
      </w:r>
      <w:bookmarkEnd w:id="176"/>
      <w:bookmarkEnd w:id="177"/>
      <w:bookmarkEnd w:id="178"/>
      <w:bookmarkEnd w:id="179"/>
      <w:bookmarkEnd w:id="180"/>
    </w:p>
    <w:p>
      <w:pPr>
        <w:pStyle w:val="24"/>
        <w:topLinePunct/>
        <w:rPr>
          <w:rFonts w:eastAsia="宋体" w:cs="Arial"/>
          <w:sz w:val="21"/>
          <w:szCs w:val="21"/>
        </w:rPr>
      </w:pPr>
      <w:r>
        <w:rPr>
          <w:rFonts w:hint="eastAsia" w:eastAsia="宋体" w:cs="Arial"/>
          <w:sz w:val="21"/>
          <w:szCs w:val="21"/>
        </w:rPr>
        <w:t>a）控制信号采取AC220V电平方式（允许正半波整流），控制单元供电从控制信号线取电，拉合闸动作时可从相线短暂用电，动作结束后相线泄露电流应符合4.14的要求。</w:t>
      </w:r>
    </w:p>
    <w:p>
      <w:pPr>
        <w:pStyle w:val="24"/>
        <w:topLinePunct/>
        <w:rPr>
          <w:rFonts w:hint="eastAsia" w:eastAsia="宋体" w:cs="Arial"/>
          <w:sz w:val="21"/>
          <w:szCs w:val="21"/>
        </w:rPr>
      </w:pPr>
      <w:r>
        <w:rPr>
          <w:rFonts w:hint="eastAsia" w:eastAsia="宋体" w:cs="Arial"/>
          <w:sz w:val="21"/>
          <w:szCs w:val="21"/>
        </w:rPr>
        <w:t>b）反馈信号采取AC220V电平方式（允许正半波整流），内部串联100</w:t>
      </w:r>
      <w:r>
        <w:rPr>
          <w:rFonts w:hint="eastAsia"/>
          <w:sz w:val="21"/>
          <w:szCs w:val="21"/>
        </w:rPr>
        <w:t>k</w:t>
      </w:r>
      <w:r>
        <w:rPr>
          <w:sz w:val="21"/>
          <w:szCs w:val="21"/>
        </w:rPr>
        <w:t>Ω</w:t>
      </w:r>
      <w:r>
        <w:rPr>
          <w:rFonts w:hint="eastAsia" w:eastAsia="宋体" w:cs="Arial"/>
          <w:sz w:val="21"/>
          <w:szCs w:val="21"/>
        </w:rPr>
        <w:t>电阻后输出。单相断路器反馈信号从相线取电；三相断路器反馈信号应从三相取电，并保证在任一相缺相时仍能正常反馈信号。</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81" w:name="_Toc31674"/>
      <w:bookmarkStart w:id="182" w:name="_Toc5925"/>
      <w:bookmarkStart w:id="183" w:name="_Toc28455"/>
      <w:bookmarkStart w:id="184" w:name="_Toc31113"/>
      <w:bookmarkStart w:id="185" w:name="_Toc10160"/>
      <w:r>
        <w:rPr>
          <w:rFonts w:hint="eastAsia" w:ascii="黑体" w:hAnsi="黑体" w:eastAsia="黑体" w:cs="黑体"/>
          <w:b w:val="0"/>
          <w:bCs w:val="0"/>
          <w:kern w:val="44"/>
          <w:sz w:val="21"/>
          <w:szCs w:val="21"/>
          <w:shd w:val="clear" w:color="auto" w:fill="FFFFFF"/>
          <w:lang w:val="en-US" w:eastAsia="zh-CN"/>
        </w:rPr>
        <w:t>5.3.2</w:t>
      </w:r>
      <w:r>
        <w:rPr>
          <w:rFonts w:hint="eastAsia" w:ascii="黑体" w:hAnsi="黑体" w:eastAsia="黑体" w:cs="黑体"/>
          <w:b w:val="0"/>
          <w:bCs w:val="0"/>
          <w:kern w:val="44"/>
          <w:sz w:val="21"/>
          <w:szCs w:val="21"/>
          <w:shd w:val="clear" w:color="auto" w:fill="FFFFFF"/>
        </w:rPr>
        <w:t>断路器控制及反馈信号线</w:t>
      </w:r>
      <w:bookmarkEnd w:id="181"/>
      <w:bookmarkEnd w:id="182"/>
      <w:bookmarkEnd w:id="183"/>
      <w:bookmarkEnd w:id="184"/>
      <w:bookmarkEnd w:id="185"/>
    </w:p>
    <w:p>
      <w:pPr>
        <w:pStyle w:val="24"/>
        <w:topLinePunct/>
        <w:rPr>
          <w:rFonts w:eastAsia="宋体" w:cs="Arial"/>
          <w:sz w:val="21"/>
          <w:szCs w:val="21"/>
        </w:rPr>
      </w:pPr>
      <w:r>
        <w:rPr>
          <w:rFonts w:hint="eastAsia" w:eastAsia="宋体" w:cs="Arial"/>
          <w:sz w:val="21"/>
          <w:szCs w:val="21"/>
        </w:rPr>
        <w:t>控制及反馈信号线线径应不小于0.75mm</w:t>
      </w:r>
      <w:r>
        <w:rPr>
          <w:rFonts w:hint="eastAsia" w:eastAsia="宋体" w:cs="Arial"/>
          <w:sz w:val="21"/>
          <w:szCs w:val="21"/>
          <w:vertAlign w:val="superscript"/>
        </w:rPr>
        <w:t>2</w:t>
      </w:r>
      <w:r>
        <w:rPr>
          <w:rFonts w:hint="eastAsia" w:eastAsia="宋体" w:cs="Arial"/>
          <w:sz w:val="21"/>
          <w:szCs w:val="21"/>
        </w:rPr>
        <w:t>，线两端应带有压接好的防反接接线头，接线头型式应满足附录C要求。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186" w:name="_Toc11090"/>
      <w:bookmarkStart w:id="187" w:name="_Toc19900"/>
      <w:bookmarkStart w:id="188" w:name="_Toc10594"/>
      <w:bookmarkStart w:id="189" w:name="_Toc27278"/>
      <w:bookmarkStart w:id="190" w:name="_Toc2788"/>
      <w:r>
        <w:rPr>
          <w:rFonts w:hint="eastAsia" w:ascii="黑体" w:hAnsi="黑体" w:eastAsia="黑体" w:cs="黑体"/>
          <w:b w:val="0"/>
          <w:bCs w:val="0"/>
          <w:kern w:val="44"/>
          <w:sz w:val="21"/>
          <w:szCs w:val="21"/>
          <w:shd w:val="clear" w:color="auto" w:fill="FFFFFF"/>
          <w:lang w:val="en-US" w:eastAsia="zh-CN"/>
        </w:rPr>
        <w:t>5.3.3</w:t>
      </w:r>
      <w:r>
        <w:rPr>
          <w:rFonts w:hint="eastAsia" w:ascii="黑体" w:hAnsi="黑体" w:eastAsia="黑体" w:cs="黑体"/>
          <w:b w:val="0"/>
          <w:bCs w:val="0"/>
          <w:kern w:val="44"/>
          <w:sz w:val="21"/>
          <w:szCs w:val="21"/>
          <w:shd w:val="clear" w:color="auto" w:fill="FFFFFF"/>
        </w:rPr>
        <w:t>防电击保护</w:t>
      </w:r>
      <w:bookmarkEnd w:id="186"/>
      <w:bookmarkEnd w:id="187"/>
      <w:bookmarkEnd w:id="188"/>
      <w:bookmarkEnd w:id="189"/>
      <w:bookmarkEnd w:id="190"/>
    </w:p>
    <w:p>
      <w:pPr>
        <w:pStyle w:val="24"/>
        <w:topLinePunct/>
        <w:rPr>
          <w:rFonts w:hint="eastAsia" w:eastAsia="宋体"/>
          <w:sz w:val="21"/>
          <w:szCs w:val="21"/>
        </w:rPr>
      </w:pPr>
      <w:bookmarkStart w:id="191" w:name="_Toc259104811"/>
      <w:r>
        <w:rPr>
          <w:rFonts w:hint="eastAsia" w:eastAsia="宋体" w:cs="Arial"/>
          <w:sz w:val="21"/>
          <w:szCs w:val="21"/>
        </w:rPr>
        <w:t>a）</w:t>
      </w:r>
      <w:r>
        <w:rPr>
          <w:rFonts w:hint="eastAsia" w:eastAsia="宋体"/>
          <w:sz w:val="21"/>
          <w:szCs w:val="21"/>
        </w:rPr>
        <w:t>断路器的结构应使得断路器按正常使用条件安装和接线后，其带电部件是不可触及的。易触及的外部零件，不包括固定盖和铭牌的螺钉或其它器件，应用绝缘材料制成或全部衬垫绝缘材料，除非带电部件是位于一个绝缘材料的内壳里。</w:t>
      </w:r>
    </w:p>
    <w:p>
      <w:pPr>
        <w:pStyle w:val="24"/>
        <w:topLinePunct/>
        <w:rPr>
          <w:rFonts w:hint="eastAsia" w:eastAsia="宋体"/>
          <w:sz w:val="21"/>
          <w:szCs w:val="21"/>
        </w:rPr>
      </w:pPr>
      <w:r>
        <w:rPr>
          <w:rFonts w:hint="eastAsia" w:eastAsia="宋体" w:cs="Arial"/>
          <w:sz w:val="21"/>
          <w:szCs w:val="21"/>
        </w:rPr>
        <w:t>b）</w:t>
      </w:r>
      <w:r>
        <w:rPr>
          <w:rFonts w:hint="eastAsia" w:eastAsia="宋体"/>
          <w:sz w:val="21"/>
          <w:szCs w:val="21"/>
        </w:rPr>
        <w:t>衬垫的固定应使得在安装断路器的过程中不可能丢失。衬垫应有足够的厚度和机构强度，并且在锐利的边沿处应提供足够的保护。</w:t>
      </w:r>
    </w:p>
    <w:p>
      <w:pPr>
        <w:pStyle w:val="24"/>
        <w:topLinePunct/>
        <w:rPr>
          <w:rFonts w:hint="eastAsia" w:eastAsia="宋体"/>
          <w:sz w:val="21"/>
          <w:szCs w:val="21"/>
        </w:rPr>
      </w:pPr>
      <w:r>
        <w:rPr>
          <w:rFonts w:hint="eastAsia" w:eastAsia="宋体" w:cs="Arial"/>
          <w:sz w:val="21"/>
          <w:szCs w:val="21"/>
        </w:rPr>
        <w:t>c）</w:t>
      </w:r>
      <w:r>
        <w:rPr>
          <w:rFonts w:hint="eastAsia" w:eastAsia="宋体"/>
          <w:sz w:val="21"/>
          <w:szCs w:val="21"/>
        </w:rPr>
        <w:t>电缆和导线管的入口应是绝缘材料制成的或具有绝缘材料套管或类似装置，这些装置应可靠固定，并且具有足够的机械强度。</w:t>
      </w:r>
    </w:p>
    <w:p>
      <w:pPr>
        <w:pStyle w:val="24"/>
        <w:topLinePunct/>
        <w:rPr>
          <w:rFonts w:hint="eastAsia" w:eastAsia="宋体" w:cs="Arial"/>
          <w:sz w:val="21"/>
          <w:szCs w:val="21"/>
        </w:rPr>
      </w:pPr>
      <w:r>
        <w:rPr>
          <w:rFonts w:hint="eastAsia" w:eastAsia="宋体" w:cs="Arial"/>
          <w:sz w:val="21"/>
          <w:szCs w:val="21"/>
        </w:rPr>
        <w:t>d）</w:t>
      </w:r>
      <w:r>
        <w:rPr>
          <w:rFonts w:hint="eastAsia" w:eastAsia="宋体"/>
          <w:sz w:val="21"/>
          <w:szCs w:val="21"/>
        </w:rPr>
        <w:t>金属的操作件应和带电部件绝缘，其外露的导电部件应覆盖有绝缘材料。此要求不适用于连接各极绝缘操作件的装置。机构的金属部件应是不可触及的。</w:t>
      </w:r>
    </w:p>
    <w:bookmarkEnd w:id="191"/>
    <w:p>
      <w:pPr>
        <w:pStyle w:val="4"/>
        <w:keepNext/>
        <w:keepLines/>
        <w:pageBreakBefore w:val="0"/>
        <w:widowControl w:val="0"/>
        <w:numPr>
          <w:ilvl w:val="0"/>
          <w:numId w:val="0"/>
        </w:numPr>
        <w:kinsoku/>
        <w:wordWrap/>
        <w:overflowPunct/>
        <w:topLinePunct w:val="0"/>
        <w:autoSpaceDE/>
        <w:autoSpaceDN/>
        <w:bidi w:val="0"/>
        <w:adjustRightInd/>
        <w:snapToGrid/>
        <w:spacing w:after="0" w:line="579" w:lineRule="auto"/>
        <w:ind w:leftChars="0"/>
        <w:textAlignment w:val="auto"/>
        <w:outlineLvl w:val="0"/>
        <w:rPr>
          <w:rFonts w:hint="eastAsia" w:ascii="黑体" w:hAnsi="黑体" w:eastAsia="黑体" w:cs="黑体"/>
          <w:bCs/>
          <w:w w:val="100"/>
          <w:kern w:val="44"/>
          <w:sz w:val="21"/>
          <w:szCs w:val="21"/>
          <w:shd w:val="clear" w:color="auto" w:fill="FFFFFF"/>
        </w:rPr>
      </w:pPr>
      <w:bookmarkStart w:id="192" w:name="_Toc8000"/>
      <w:bookmarkStart w:id="193" w:name="_Toc23115"/>
      <w:r>
        <w:rPr>
          <w:rFonts w:hint="eastAsia" w:ascii="黑体" w:hAnsi="黑体" w:eastAsia="黑体" w:cs="黑体"/>
          <w:bCs/>
          <w:w w:val="100"/>
          <w:kern w:val="44"/>
          <w:sz w:val="21"/>
          <w:szCs w:val="21"/>
          <w:shd w:val="clear" w:color="auto" w:fill="FFFFFF"/>
          <w:lang w:val="en-US" w:eastAsia="zh-CN"/>
        </w:rPr>
        <w:t>6</w:t>
      </w:r>
      <w:r>
        <w:rPr>
          <w:rFonts w:hint="eastAsia" w:ascii="黑体" w:hAnsi="黑体" w:eastAsia="黑体" w:cs="黑体"/>
          <w:bCs/>
          <w:w w:val="100"/>
          <w:kern w:val="44"/>
          <w:sz w:val="21"/>
          <w:szCs w:val="21"/>
          <w:shd w:val="clear" w:color="auto" w:fill="FFFFFF"/>
        </w:rPr>
        <w:t>技术要求</w:t>
      </w:r>
      <w:bookmarkEnd w:id="192"/>
      <w:bookmarkEnd w:id="193"/>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lang w:val="en-US" w:eastAsia="zh-CN"/>
        </w:rPr>
      </w:pPr>
      <w:bookmarkStart w:id="194" w:name="_Toc9972"/>
      <w:bookmarkStart w:id="195" w:name="_Toc22486"/>
      <w:bookmarkStart w:id="196" w:name="_Toc259029233"/>
      <w:bookmarkStart w:id="197" w:name="_Toc21913"/>
      <w:bookmarkStart w:id="198" w:name="_Toc259104812"/>
      <w:bookmarkStart w:id="199" w:name="_Toc379926025"/>
      <w:bookmarkStart w:id="200" w:name="_Toc28692"/>
      <w:r>
        <w:rPr>
          <w:rFonts w:hint="eastAsia" w:ascii="黑体" w:hAnsi="黑体" w:cs="黑体"/>
          <w:b w:val="0"/>
          <w:bCs w:val="0"/>
          <w:kern w:val="44"/>
          <w:sz w:val="21"/>
          <w:szCs w:val="21"/>
          <w:shd w:val="clear" w:color="auto" w:fill="FFFFFF"/>
          <w:lang w:val="en-US" w:eastAsia="zh-CN"/>
        </w:rPr>
        <w:t>6.1</w:t>
      </w:r>
      <w:bookmarkEnd w:id="194"/>
      <w:bookmarkEnd w:id="195"/>
      <w:bookmarkEnd w:id="196"/>
      <w:bookmarkEnd w:id="197"/>
      <w:bookmarkEnd w:id="198"/>
      <w:bookmarkEnd w:id="199"/>
      <w:bookmarkStart w:id="201" w:name="_Toc13322"/>
      <w:bookmarkStart w:id="202" w:name="_Toc25250"/>
      <w:bookmarkStart w:id="203" w:name="_Toc21788"/>
      <w:bookmarkStart w:id="204" w:name="_Toc286734432"/>
      <w:bookmarkStart w:id="205" w:name="_Toc275195090"/>
      <w:bookmarkStart w:id="206" w:name="_Toc275195110"/>
      <w:r>
        <w:rPr>
          <w:rFonts w:hint="eastAsia" w:ascii="黑体" w:hAnsi="黑体" w:cs="黑体"/>
          <w:b w:val="0"/>
          <w:bCs w:val="0"/>
          <w:kern w:val="44"/>
          <w:sz w:val="21"/>
          <w:szCs w:val="21"/>
          <w:shd w:val="clear" w:color="auto" w:fill="FFFFFF"/>
          <w:lang w:val="en-US" w:eastAsia="zh-CN"/>
        </w:rPr>
        <w:t>电气要求</w:t>
      </w:r>
      <w:bookmarkEnd w:id="200"/>
      <w:bookmarkEnd w:id="201"/>
      <w:bookmarkEnd w:id="202"/>
      <w:bookmarkEnd w:id="203"/>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07" w:name="_Toc32654"/>
      <w:bookmarkStart w:id="208" w:name="_Toc19801"/>
      <w:bookmarkStart w:id="209" w:name="_Toc30235"/>
      <w:bookmarkStart w:id="210" w:name="_Toc29353"/>
      <w:bookmarkStart w:id="211" w:name="_Toc21677"/>
      <w:r>
        <w:rPr>
          <w:rFonts w:hint="eastAsia" w:ascii="黑体" w:hAnsi="黑体" w:eastAsia="黑体" w:cs="黑体"/>
          <w:b w:val="0"/>
          <w:bCs w:val="0"/>
          <w:kern w:val="44"/>
          <w:sz w:val="21"/>
          <w:szCs w:val="21"/>
          <w:shd w:val="clear" w:color="auto" w:fill="FFFFFF"/>
          <w:lang w:val="en-US" w:eastAsia="zh-CN"/>
        </w:rPr>
        <w:t>6.1.1</w:t>
      </w:r>
      <w:r>
        <w:rPr>
          <w:rFonts w:hint="eastAsia" w:ascii="黑体" w:hAnsi="黑体" w:eastAsia="黑体" w:cs="黑体"/>
          <w:b w:val="0"/>
          <w:bCs w:val="0"/>
          <w:kern w:val="44"/>
          <w:sz w:val="21"/>
          <w:szCs w:val="21"/>
          <w:shd w:val="clear" w:color="auto" w:fill="FFFFFF"/>
        </w:rPr>
        <w:t>电气间隙和爬电距离</w:t>
      </w:r>
      <w:bookmarkEnd w:id="207"/>
      <w:bookmarkEnd w:id="208"/>
      <w:bookmarkEnd w:id="209"/>
      <w:bookmarkEnd w:id="210"/>
      <w:bookmarkEnd w:id="211"/>
    </w:p>
    <w:p>
      <w:pPr>
        <w:pStyle w:val="24"/>
        <w:topLinePunct/>
        <w:rPr>
          <w:rFonts w:hint="eastAsia" w:eastAsia="宋体" w:cs="Arial"/>
          <w:sz w:val="21"/>
          <w:szCs w:val="21"/>
        </w:rPr>
      </w:pPr>
      <w:r>
        <w:rPr>
          <w:rFonts w:hint="eastAsia" w:eastAsia="宋体" w:cs="Arial"/>
          <w:sz w:val="21"/>
          <w:szCs w:val="21"/>
        </w:rPr>
        <w:t>应满足</w:t>
      </w:r>
      <w:r>
        <w:rPr>
          <w:rFonts w:hint="eastAsia" w:cs="Arial"/>
          <w:sz w:val="21"/>
          <w:szCs w:val="21"/>
          <w:lang w:eastAsia="zh-CN"/>
        </w:rPr>
        <w:t>GB 10963.1-2020</w:t>
      </w:r>
      <w:r>
        <w:rPr>
          <w:rFonts w:hint="eastAsia" w:eastAsia="宋体" w:cs="Arial"/>
          <w:sz w:val="21"/>
          <w:szCs w:val="21"/>
        </w:rPr>
        <w:t>中8.1.3的要求。</w:t>
      </w:r>
    </w:p>
    <w:p>
      <w:pPr>
        <w:pStyle w:val="24"/>
        <w:topLinePunct/>
        <w:rPr>
          <w:rFonts w:hint="eastAsia" w:eastAsia="宋体" w:cs="Arial"/>
          <w:sz w:val="21"/>
          <w:szCs w:val="21"/>
        </w:rPr>
      </w:pPr>
      <w:r>
        <w:rPr>
          <w:rFonts w:hint="eastAsia" w:eastAsia="宋体" w:cs="Arial"/>
          <w:sz w:val="21"/>
          <w:szCs w:val="21"/>
        </w:rPr>
        <w:t>a）断路器的电气间隙应大于等于5.5mm；</w:t>
      </w:r>
    </w:p>
    <w:p>
      <w:pPr>
        <w:pStyle w:val="24"/>
        <w:topLinePunct/>
        <w:rPr>
          <w:rFonts w:hint="eastAsia" w:eastAsia="宋体" w:cs="Arial"/>
          <w:sz w:val="21"/>
          <w:szCs w:val="21"/>
        </w:rPr>
      </w:pPr>
      <w:r>
        <w:rPr>
          <w:rFonts w:hint="eastAsia" w:eastAsia="宋体" w:cs="Arial"/>
          <w:sz w:val="21"/>
          <w:szCs w:val="21"/>
        </w:rPr>
        <w:t>b）断路器的爬电距离应大于等于6.3mm。</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12" w:name="_Toc27432"/>
      <w:bookmarkStart w:id="213" w:name="_Toc28184"/>
      <w:bookmarkStart w:id="214" w:name="_Toc11352"/>
      <w:bookmarkStart w:id="215" w:name="_Toc1612"/>
      <w:bookmarkStart w:id="216" w:name="_Toc22901"/>
      <w:r>
        <w:rPr>
          <w:rFonts w:hint="eastAsia" w:ascii="黑体" w:hAnsi="黑体" w:eastAsia="黑体" w:cs="黑体"/>
          <w:b w:val="0"/>
          <w:bCs w:val="0"/>
          <w:kern w:val="44"/>
          <w:sz w:val="21"/>
          <w:szCs w:val="21"/>
          <w:shd w:val="clear" w:color="auto" w:fill="FFFFFF"/>
          <w:lang w:val="en-US" w:eastAsia="zh-CN"/>
        </w:rPr>
        <w:t>6.1.2</w:t>
      </w:r>
      <w:r>
        <w:rPr>
          <w:rFonts w:hint="eastAsia" w:ascii="黑体" w:hAnsi="黑体" w:eastAsia="黑体" w:cs="黑体"/>
          <w:b w:val="0"/>
          <w:bCs w:val="0"/>
          <w:kern w:val="44"/>
          <w:sz w:val="21"/>
          <w:szCs w:val="21"/>
          <w:shd w:val="clear" w:color="auto" w:fill="FFFFFF"/>
        </w:rPr>
        <w:t>介电性能</w:t>
      </w:r>
      <w:bookmarkEnd w:id="212"/>
      <w:bookmarkEnd w:id="213"/>
      <w:bookmarkEnd w:id="214"/>
      <w:bookmarkEnd w:id="215"/>
      <w:bookmarkEnd w:id="216"/>
    </w:p>
    <w:p>
      <w:pPr>
        <w:pStyle w:val="24"/>
        <w:topLinePunct/>
        <w:rPr>
          <w:rFonts w:hint="eastAsia" w:eastAsia="宋体"/>
          <w:sz w:val="21"/>
        </w:rPr>
      </w:pPr>
      <w:r>
        <w:rPr>
          <w:rFonts w:hint="eastAsia" w:eastAsia="宋体"/>
          <w:sz w:val="21"/>
        </w:rPr>
        <w:t>断路器在工频电压下应具有足够的介电强度并确保隔离，泄露电流小于10mA。</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17" w:name="_Toc16374"/>
      <w:bookmarkStart w:id="218" w:name="_Toc14748"/>
      <w:bookmarkStart w:id="219" w:name="_Toc947"/>
      <w:bookmarkStart w:id="220" w:name="_Toc9540"/>
      <w:bookmarkStart w:id="221" w:name="_Toc7894"/>
      <w:r>
        <w:rPr>
          <w:rFonts w:hint="eastAsia" w:ascii="黑体" w:hAnsi="黑体" w:eastAsia="黑体" w:cs="黑体"/>
          <w:b w:val="0"/>
          <w:bCs w:val="0"/>
          <w:kern w:val="44"/>
          <w:sz w:val="21"/>
          <w:szCs w:val="21"/>
          <w:shd w:val="clear" w:color="auto" w:fill="FFFFFF"/>
          <w:lang w:val="en-US" w:eastAsia="zh-CN"/>
        </w:rPr>
        <w:t>6.1.3</w:t>
      </w:r>
      <w:r>
        <w:rPr>
          <w:rFonts w:hint="eastAsia" w:ascii="黑体" w:hAnsi="黑体" w:eastAsia="黑体" w:cs="黑体"/>
          <w:b w:val="0"/>
          <w:bCs w:val="0"/>
          <w:kern w:val="44"/>
          <w:sz w:val="21"/>
          <w:szCs w:val="21"/>
          <w:shd w:val="clear" w:color="auto" w:fill="FFFFFF"/>
        </w:rPr>
        <w:t>绝缘电阻</w:t>
      </w:r>
      <w:bookmarkEnd w:id="217"/>
      <w:bookmarkEnd w:id="218"/>
      <w:bookmarkEnd w:id="219"/>
      <w:bookmarkEnd w:id="220"/>
      <w:bookmarkEnd w:id="221"/>
    </w:p>
    <w:p>
      <w:pPr>
        <w:ind w:firstLine="437"/>
        <w:rPr>
          <w:rFonts w:hint="eastAsia"/>
        </w:rPr>
      </w:pPr>
      <w:r>
        <w:rPr>
          <w:rFonts w:hint="eastAsia"/>
        </w:rPr>
        <w:t>在湿热试验后，极与极之间（适用时）和同极进出线端子之间的绝缘电阻应不小于2M</w:t>
      </w:r>
      <w:r>
        <w:t>Ω</w:t>
      </w:r>
      <w:r>
        <w:rPr>
          <w:rFonts w:hint="eastAsia"/>
        </w:rPr>
        <w:t>，机构的金属部件与框架之间以及各极与框架之间的绝缘</w:t>
      </w:r>
      <w:r>
        <w:rPr>
          <w:rFonts w:hint="eastAsia"/>
          <w:lang w:val="en-US" w:eastAsia="zh-CN"/>
        </w:rPr>
        <w:t>电阻</w:t>
      </w:r>
      <w:r>
        <w:rPr>
          <w:rFonts w:hint="eastAsia"/>
        </w:rPr>
        <w:t>应不小于5 M</w:t>
      </w:r>
      <w:r>
        <w:t>Ω</w:t>
      </w:r>
      <w:r>
        <w:rPr>
          <w:rFonts w:hint="eastAsia"/>
        </w:rPr>
        <w:t>。</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22" w:name="_Toc29899"/>
      <w:bookmarkStart w:id="223" w:name="_Toc30984"/>
      <w:bookmarkStart w:id="224" w:name="_Toc828"/>
      <w:bookmarkStart w:id="225" w:name="_Toc5658"/>
      <w:bookmarkStart w:id="226" w:name="_Toc32451"/>
      <w:r>
        <w:rPr>
          <w:rFonts w:hint="eastAsia" w:ascii="黑体" w:hAnsi="黑体" w:eastAsia="黑体" w:cs="黑体"/>
          <w:b w:val="0"/>
          <w:bCs w:val="0"/>
          <w:kern w:val="44"/>
          <w:sz w:val="21"/>
          <w:szCs w:val="21"/>
          <w:shd w:val="clear" w:color="auto" w:fill="FFFFFF"/>
          <w:lang w:val="en-US" w:eastAsia="zh-CN"/>
        </w:rPr>
        <w:t>6.1.4</w:t>
      </w:r>
      <w:r>
        <w:rPr>
          <w:rFonts w:hint="eastAsia" w:ascii="黑体" w:hAnsi="黑体" w:eastAsia="黑体" w:cs="黑体"/>
          <w:b w:val="0"/>
          <w:bCs w:val="0"/>
          <w:kern w:val="44"/>
          <w:sz w:val="21"/>
          <w:szCs w:val="21"/>
          <w:shd w:val="clear" w:color="auto" w:fill="FFFFFF"/>
        </w:rPr>
        <w:t>冲击电压</w:t>
      </w:r>
      <w:bookmarkEnd w:id="222"/>
      <w:bookmarkEnd w:id="223"/>
      <w:bookmarkEnd w:id="224"/>
      <w:bookmarkEnd w:id="225"/>
      <w:bookmarkEnd w:id="226"/>
    </w:p>
    <w:p>
      <w:pPr>
        <w:ind w:firstLine="437"/>
        <w:rPr>
          <w:rFonts w:hint="eastAsia"/>
        </w:rPr>
      </w:pPr>
      <w:r>
        <w:rPr>
          <w:rFonts w:hint="eastAsia"/>
        </w:rPr>
        <w:t>断路器应满足规定的冲击电压要求：</w:t>
      </w:r>
    </w:p>
    <w:p>
      <w:pPr>
        <w:ind w:firstLine="437"/>
        <w:rPr>
          <w:rFonts w:hint="eastAsia"/>
        </w:rPr>
      </w:pPr>
      <w:r>
        <w:rPr>
          <w:rFonts w:hint="eastAsia" w:cs="Arial"/>
          <w:szCs w:val="21"/>
        </w:rPr>
        <w:t>a）</w:t>
      </w:r>
      <w:r>
        <w:rPr>
          <w:rFonts w:hint="eastAsia"/>
        </w:rPr>
        <w:t>断开触头之间、连接在一起的相线极和中性极之间（适用时）、每极与连接在一起的其他相线极之间应承受6kV的冲击电压。</w:t>
      </w:r>
    </w:p>
    <w:p>
      <w:pPr>
        <w:ind w:firstLine="437"/>
        <w:rPr>
          <w:rFonts w:hint="eastAsia"/>
        </w:rPr>
      </w:pPr>
      <w:r>
        <w:rPr>
          <w:rFonts w:hint="eastAsia" w:cs="Arial"/>
          <w:szCs w:val="21"/>
        </w:rPr>
        <w:t>b）</w:t>
      </w:r>
      <w:r>
        <w:rPr>
          <w:rFonts w:hint="eastAsia"/>
        </w:rPr>
        <w:t>各极与断路器的金属支架之间应能承受8kV的冲击电压。</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27" w:name="_Toc2580"/>
      <w:bookmarkStart w:id="228" w:name="_Toc28611"/>
      <w:bookmarkStart w:id="229" w:name="_Toc31571"/>
      <w:bookmarkStart w:id="230" w:name="_Toc997"/>
      <w:bookmarkStart w:id="231" w:name="_Toc29981"/>
      <w:r>
        <w:rPr>
          <w:rFonts w:hint="eastAsia" w:ascii="黑体" w:hAnsi="黑体" w:eastAsia="黑体" w:cs="黑体"/>
          <w:b w:val="0"/>
          <w:bCs w:val="0"/>
          <w:kern w:val="44"/>
          <w:sz w:val="21"/>
          <w:szCs w:val="21"/>
          <w:shd w:val="clear" w:color="auto" w:fill="FFFFFF"/>
          <w:lang w:val="en-US" w:eastAsia="zh-CN"/>
        </w:rPr>
        <w:t>6.1.5</w:t>
      </w:r>
      <w:r>
        <w:rPr>
          <w:rFonts w:hint="eastAsia" w:ascii="黑体" w:hAnsi="黑体" w:eastAsia="黑体" w:cs="黑体"/>
          <w:b w:val="0"/>
          <w:bCs w:val="0"/>
          <w:kern w:val="44"/>
          <w:sz w:val="21"/>
          <w:szCs w:val="21"/>
          <w:shd w:val="clear" w:color="auto" w:fill="FFFFFF"/>
        </w:rPr>
        <w:t>温升极限</w:t>
      </w:r>
      <w:bookmarkEnd w:id="227"/>
      <w:bookmarkEnd w:id="228"/>
      <w:bookmarkEnd w:id="229"/>
      <w:bookmarkEnd w:id="230"/>
      <w:bookmarkEnd w:id="231"/>
    </w:p>
    <w:p>
      <w:pPr>
        <w:ind w:firstLine="437"/>
        <w:rPr>
          <w:rFonts w:hint="eastAsia"/>
        </w:rPr>
      </w:pPr>
      <w:r>
        <w:rPr>
          <w:rFonts w:hint="eastAsia"/>
        </w:rPr>
        <w:t>断路器在正常工作条件下，按规定条件进行试验时，其各部件的温升不得超过表7规定的极限值，断路器不应遭到损坏而影响它的功能或使用安全。</w:t>
      </w:r>
    </w:p>
    <w:p>
      <w:pPr>
        <w:widowControl/>
        <w:ind w:right="-57" w:firstLine="420" w:firstLineChars="200"/>
        <w:jc w:val="center"/>
        <w:rPr>
          <w:rFonts w:hint="eastAsia" w:ascii="黑体" w:hAnsi="黑体" w:eastAsia="黑体"/>
        </w:rPr>
      </w:pPr>
      <w:r>
        <w:rPr>
          <w:rFonts w:hint="eastAsia" w:ascii="黑体" w:hAnsi="黑体" w:eastAsia="黑体"/>
        </w:rPr>
        <w:t>表7 温升值</w:t>
      </w:r>
    </w:p>
    <w:tbl>
      <w:tblPr>
        <w:tblStyle w:val="20"/>
        <w:tblW w:w="930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08"/>
        <w:gridCol w:w="22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008" w:type="dxa"/>
            <w:vAlign w:val="top"/>
          </w:tcPr>
          <w:p>
            <w:pPr>
              <w:jc w:val="center"/>
              <w:rPr>
                <w:rFonts w:ascii="宋体" w:hAnsi="宋体"/>
                <w:sz w:val="18"/>
                <w:szCs w:val="18"/>
              </w:rPr>
            </w:pPr>
            <w:r>
              <w:rPr>
                <w:rFonts w:hint="eastAsia" w:ascii="宋体" w:hAnsi="宋体"/>
                <w:sz w:val="18"/>
                <w:szCs w:val="18"/>
              </w:rPr>
              <w:t>部件</w:t>
            </w:r>
            <w:r>
              <w:rPr>
                <w:rFonts w:hint="eastAsia" w:ascii="宋体" w:hAnsi="宋体"/>
                <w:sz w:val="18"/>
                <w:szCs w:val="18"/>
                <w:vertAlign w:val="superscript"/>
              </w:rPr>
              <w:t>a）b）</w:t>
            </w:r>
          </w:p>
        </w:tc>
        <w:tc>
          <w:tcPr>
            <w:tcW w:w="2294" w:type="dxa"/>
            <w:vAlign w:val="top"/>
          </w:tcPr>
          <w:p>
            <w:pPr>
              <w:jc w:val="center"/>
              <w:rPr>
                <w:rFonts w:ascii="宋体" w:hAnsi="宋体"/>
                <w:sz w:val="18"/>
                <w:szCs w:val="18"/>
              </w:rPr>
            </w:pPr>
            <w:r>
              <w:rPr>
                <w:rFonts w:hint="eastAsia" w:ascii="宋体" w:hAnsi="宋体"/>
                <w:sz w:val="18"/>
                <w:szCs w:val="18"/>
              </w:rPr>
              <w:t>温升/</w:t>
            </w:r>
            <w:r>
              <w:rPr>
                <w:rFonts w:ascii="宋体" w:hAnsi="宋体"/>
                <w:sz w:val="18"/>
                <w:szCs w:val="18"/>
              </w:rPr>
              <w:t>K</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008" w:type="dxa"/>
            <w:vAlign w:val="top"/>
          </w:tcPr>
          <w:p>
            <w:pPr>
              <w:rPr>
                <w:rFonts w:ascii="宋体" w:hAnsi="宋体"/>
                <w:sz w:val="18"/>
                <w:szCs w:val="18"/>
              </w:rPr>
            </w:pPr>
            <w:r>
              <w:rPr>
                <w:rFonts w:hint="eastAsia" w:ascii="宋体" w:hAnsi="宋体"/>
                <w:sz w:val="18"/>
                <w:szCs w:val="18"/>
              </w:rPr>
              <w:t>连接外部导体的接线端子</w:t>
            </w:r>
            <w:r>
              <w:rPr>
                <w:rFonts w:hint="eastAsia" w:ascii="宋体" w:hAnsi="宋体"/>
                <w:sz w:val="18"/>
                <w:szCs w:val="18"/>
                <w:vertAlign w:val="superscript"/>
              </w:rPr>
              <w:t>c）</w:t>
            </w:r>
          </w:p>
          <w:p>
            <w:pPr>
              <w:rPr>
                <w:rFonts w:ascii="宋体" w:hAnsi="宋体"/>
                <w:sz w:val="18"/>
                <w:szCs w:val="18"/>
              </w:rPr>
            </w:pPr>
            <w:r>
              <w:rPr>
                <w:rFonts w:hint="eastAsia" w:ascii="宋体" w:hAnsi="宋体"/>
                <w:sz w:val="18"/>
                <w:szCs w:val="18"/>
              </w:rPr>
              <w:t>在手动操作断路器过程中容易触及的外部部件，包括绝缘材料的操作机构和与操作几个极的绝缘的操作机构相连接的金属部件</w:t>
            </w:r>
          </w:p>
          <w:p>
            <w:pPr>
              <w:rPr>
                <w:rFonts w:ascii="宋体" w:hAnsi="宋体"/>
                <w:sz w:val="18"/>
                <w:szCs w:val="18"/>
              </w:rPr>
            </w:pPr>
            <w:r>
              <w:rPr>
                <w:rFonts w:hint="eastAsia" w:ascii="宋体" w:hAnsi="宋体"/>
                <w:sz w:val="18"/>
                <w:szCs w:val="18"/>
              </w:rPr>
              <w:t>操作件的外部金属部件</w:t>
            </w:r>
          </w:p>
          <w:p>
            <w:pPr>
              <w:rPr>
                <w:rFonts w:ascii="宋体" w:hAnsi="宋体"/>
                <w:sz w:val="18"/>
                <w:szCs w:val="18"/>
              </w:rPr>
            </w:pPr>
            <w:r>
              <w:rPr>
                <w:rFonts w:hint="eastAsia" w:ascii="宋体" w:hAnsi="宋体"/>
                <w:sz w:val="18"/>
                <w:szCs w:val="18"/>
              </w:rPr>
              <w:t>其他外部部件，包括断路器与安装平面直接接触的表面。</w:t>
            </w:r>
          </w:p>
        </w:tc>
        <w:tc>
          <w:tcPr>
            <w:tcW w:w="2294" w:type="dxa"/>
            <w:vAlign w:val="top"/>
          </w:tcPr>
          <w:p>
            <w:pPr>
              <w:jc w:val="center"/>
              <w:rPr>
                <w:rFonts w:ascii="宋体" w:hAnsi="宋体"/>
                <w:sz w:val="18"/>
                <w:szCs w:val="18"/>
              </w:rPr>
            </w:pPr>
            <w:r>
              <w:rPr>
                <w:rFonts w:ascii="宋体" w:hAnsi="宋体"/>
                <w:sz w:val="18"/>
                <w:szCs w:val="18"/>
              </w:rPr>
              <w:t>60</w:t>
            </w:r>
          </w:p>
          <w:p>
            <w:pPr>
              <w:jc w:val="center"/>
              <w:rPr>
                <w:rFonts w:ascii="宋体" w:hAnsi="宋体"/>
                <w:sz w:val="18"/>
                <w:szCs w:val="18"/>
              </w:rPr>
            </w:pPr>
          </w:p>
          <w:p>
            <w:pPr>
              <w:jc w:val="center"/>
              <w:rPr>
                <w:rFonts w:ascii="宋体" w:hAnsi="宋体"/>
                <w:sz w:val="18"/>
                <w:szCs w:val="18"/>
              </w:rPr>
            </w:pPr>
            <w:r>
              <w:rPr>
                <w:rFonts w:ascii="宋体" w:hAnsi="宋体"/>
                <w:sz w:val="18"/>
                <w:szCs w:val="18"/>
              </w:rPr>
              <w:t>40</w:t>
            </w:r>
          </w:p>
          <w:p>
            <w:pPr>
              <w:jc w:val="center"/>
              <w:rPr>
                <w:rFonts w:ascii="宋体" w:hAnsi="宋体"/>
                <w:sz w:val="18"/>
                <w:szCs w:val="18"/>
              </w:rPr>
            </w:pPr>
            <w:r>
              <w:rPr>
                <w:rFonts w:ascii="宋体" w:hAnsi="宋体"/>
                <w:sz w:val="18"/>
                <w:szCs w:val="18"/>
              </w:rPr>
              <w:t>25</w:t>
            </w:r>
          </w:p>
          <w:p>
            <w:pPr>
              <w:jc w:val="center"/>
              <w:rPr>
                <w:rFonts w:ascii="宋体" w:hAnsi="宋体"/>
                <w:sz w:val="18"/>
                <w:szCs w:val="18"/>
              </w:rPr>
            </w:pPr>
            <w:r>
              <w:rPr>
                <w:rFonts w:ascii="宋体" w:hAnsi="宋体"/>
                <w:sz w:val="18"/>
                <w:szCs w:val="18"/>
              </w:rPr>
              <w:t>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18" w:hRule="atLeast"/>
          <w:jc w:val="center"/>
        </w:trPr>
        <w:tc>
          <w:tcPr>
            <w:tcW w:w="9302" w:type="dxa"/>
            <w:gridSpan w:val="2"/>
            <w:vAlign w:val="top"/>
          </w:tcPr>
          <w:p>
            <w:pPr>
              <w:adjustRightInd w:val="0"/>
              <w:textAlignment w:val="baseline"/>
              <w:rPr>
                <w:rFonts w:ascii="宋体" w:hAnsi="宋体"/>
                <w:sz w:val="18"/>
                <w:szCs w:val="18"/>
              </w:rPr>
            </w:pPr>
            <w:r>
              <w:rPr>
                <w:rFonts w:hint="eastAsia" w:cs="Arial"/>
                <w:sz w:val="18"/>
                <w:szCs w:val="18"/>
              </w:rPr>
              <w:t>a）</w:t>
            </w:r>
            <w:r>
              <w:rPr>
                <w:rFonts w:hint="eastAsia" w:ascii="宋体" w:hAnsi="宋体"/>
                <w:sz w:val="18"/>
                <w:szCs w:val="18"/>
              </w:rPr>
              <w:t>对触头不作温升规定，因为从大部分断路器的设计来看，在不改变或不移动部件的情况下是不能直接测量触头温度，而这些部件的改变或移动往往会影响试验的复验性。</w:t>
            </w:r>
            <w:r>
              <w:rPr>
                <w:rFonts w:ascii="宋体" w:hAnsi="宋体"/>
                <w:sz w:val="18"/>
                <w:szCs w:val="18"/>
              </w:rPr>
              <w:t>28</w:t>
            </w:r>
            <w:r>
              <w:rPr>
                <w:rFonts w:hint="eastAsia" w:ascii="宋体" w:hAnsi="宋体"/>
                <w:sz w:val="18"/>
                <w:szCs w:val="18"/>
              </w:rPr>
              <w:t>天运行要求试验被认为已间接地对触头在使用中过度发热的工作性能作了充分考核。</w:t>
            </w:r>
          </w:p>
          <w:p>
            <w:pPr>
              <w:adjustRightInd w:val="0"/>
              <w:textAlignment w:val="baseline"/>
              <w:rPr>
                <w:rFonts w:ascii="宋体" w:hAnsi="宋体"/>
                <w:sz w:val="18"/>
                <w:szCs w:val="18"/>
              </w:rPr>
            </w:pPr>
            <w:r>
              <w:rPr>
                <w:rFonts w:hint="eastAsia" w:cs="Arial"/>
                <w:sz w:val="18"/>
                <w:szCs w:val="18"/>
              </w:rPr>
              <w:t>b）</w:t>
            </w:r>
            <w:r>
              <w:rPr>
                <w:rFonts w:hint="eastAsia" w:ascii="宋体" w:hAnsi="宋体"/>
                <w:sz w:val="18"/>
                <w:szCs w:val="18"/>
              </w:rPr>
              <w:t>除了表列部件外，对其他部件的温升值不作规定，但不应引起相邻的绝缘部件损坏，以及不得妨碍断路器的操作。</w:t>
            </w:r>
          </w:p>
          <w:p>
            <w:pPr>
              <w:adjustRightInd w:val="0"/>
              <w:textAlignment w:val="baseline"/>
              <w:rPr>
                <w:rFonts w:ascii="宋体" w:hAnsi="宋体"/>
                <w:sz w:val="18"/>
                <w:szCs w:val="18"/>
              </w:rPr>
            </w:pPr>
            <w:r>
              <w:rPr>
                <w:rFonts w:hint="eastAsia" w:cs="Arial"/>
                <w:sz w:val="18"/>
                <w:szCs w:val="18"/>
              </w:rPr>
              <w:t>c）</w:t>
            </w:r>
            <w:r>
              <w:rPr>
                <w:rFonts w:hint="eastAsia" w:ascii="宋体" w:hAnsi="宋体"/>
                <w:sz w:val="18"/>
                <w:szCs w:val="18"/>
              </w:rPr>
              <w:t>对于插入式断路器，是指安装断路器基座的接线端子。</w:t>
            </w:r>
          </w:p>
        </w:tc>
      </w:tr>
    </w:tbl>
    <w:p>
      <w:pPr>
        <w:widowControl/>
        <w:ind w:right="-57" w:firstLine="420" w:firstLineChars="200"/>
        <w:jc w:val="center"/>
        <w:rPr>
          <w:rFonts w:hint="eastAsia" w:ascii="黑体" w:hAnsi="黑体" w:eastAsia="黑体"/>
        </w:rPr>
      </w:pP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32" w:name="_Toc14561"/>
      <w:bookmarkStart w:id="233" w:name="_Toc6532"/>
      <w:bookmarkStart w:id="234" w:name="_Toc971"/>
      <w:bookmarkStart w:id="235" w:name="_Toc12177"/>
      <w:bookmarkStart w:id="236" w:name="_Toc21795"/>
      <w:r>
        <w:rPr>
          <w:rFonts w:hint="eastAsia" w:ascii="黑体" w:hAnsi="黑体" w:eastAsia="黑体" w:cs="黑体"/>
          <w:b w:val="0"/>
          <w:bCs w:val="0"/>
          <w:kern w:val="44"/>
          <w:sz w:val="21"/>
          <w:szCs w:val="21"/>
          <w:shd w:val="clear" w:color="auto" w:fill="FFFFFF"/>
          <w:lang w:val="en-US" w:eastAsia="zh-CN"/>
        </w:rPr>
        <w:t>6.1.6</w:t>
      </w:r>
      <w:r>
        <w:rPr>
          <w:rFonts w:hint="eastAsia" w:ascii="黑体" w:hAnsi="黑体" w:eastAsia="黑体" w:cs="黑体"/>
          <w:b w:val="0"/>
          <w:bCs w:val="0"/>
          <w:kern w:val="44"/>
          <w:sz w:val="21"/>
          <w:szCs w:val="21"/>
          <w:shd w:val="clear" w:color="auto" w:fill="FFFFFF"/>
        </w:rPr>
        <w:t>脱扣特性</w:t>
      </w:r>
      <w:bookmarkEnd w:id="232"/>
      <w:bookmarkEnd w:id="233"/>
      <w:bookmarkEnd w:id="234"/>
      <w:bookmarkEnd w:id="235"/>
      <w:bookmarkEnd w:id="236"/>
    </w:p>
    <w:p>
      <w:pPr>
        <w:ind w:firstLine="525" w:firstLineChars="250"/>
        <w:rPr>
          <w:rFonts w:hint="eastAsia"/>
        </w:rPr>
      </w:pPr>
      <w:r>
        <w:rPr>
          <w:rFonts w:hint="eastAsia"/>
        </w:rPr>
        <w:t>应满足</w:t>
      </w:r>
      <w:r>
        <w:rPr>
          <w:rFonts w:hint="eastAsia"/>
          <w:lang w:eastAsia="zh-CN"/>
        </w:rPr>
        <w:t>GB 10963.1-2020</w:t>
      </w:r>
      <w:r>
        <w:rPr>
          <w:rFonts w:hint="eastAsia"/>
        </w:rPr>
        <w:t>中8.6的要求，C型断路器时间-电流动作特性满足表8的要求。</w:t>
      </w:r>
    </w:p>
    <w:p>
      <w:pPr>
        <w:widowControl/>
        <w:ind w:right="-57" w:firstLine="420" w:firstLineChars="200"/>
        <w:jc w:val="center"/>
        <w:rPr>
          <w:rFonts w:hint="eastAsia" w:ascii="黑体" w:hAnsi="黑体" w:eastAsia="黑体"/>
        </w:rPr>
      </w:pPr>
      <w:r>
        <w:rPr>
          <w:rFonts w:hint="eastAsia" w:ascii="黑体" w:hAnsi="黑体" w:eastAsia="黑体"/>
        </w:rPr>
        <w:t>表8时间—电流动作特性</w:t>
      </w:r>
    </w:p>
    <w:tbl>
      <w:tblPr>
        <w:tblStyle w:val="20"/>
        <w:tblW w:w="9264" w:type="dxa"/>
        <w:jc w:val="center"/>
        <w:tblLayout w:type="fixed"/>
        <w:tblCellMar>
          <w:top w:w="0" w:type="dxa"/>
          <w:left w:w="108" w:type="dxa"/>
          <w:bottom w:w="0" w:type="dxa"/>
          <w:right w:w="108" w:type="dxa"/>
        </w:tblCellMar>
      </w:tblPr>
      <w:tblGrid>
        <w:gridCol w:w="894"/>
        <w:gridCol w:w="1114"/>
        <w:gridCol w:w="1114"/>
        <w:gridCol w:w="2646"/>
        <w:gridCol w:w="1114"/>
        <w:gridCol w:w="2382"/>
      </w:tblGrid>
      <w:tr>
        <w:tblPrEx>
          <w:tblCellMar>
            <w:top w:w="0" w:type="dxa"/>
            <w:left w:w="108" w:type="dxa"/>
            <w:bottom w:w="0" w:type="dxa"/>
            <w:right w:w="108" w:type="dxa"/>
          </w:tblCellMar>
        </w:tblPrEx>
        <w:trPr>
          <w:trHeight w:val="442"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试验</w:t>
            </w:r>
          </w:p>
        </w:tc>
        <w:tc>
          <w:tcPr>
            <w:tcW w:w="1114"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试验电流</w:t>
            </w:r>
          </w:p>
        </w:tc>
        <w:tc>
          <w:tcPr>
            <w:tcW w:w="1114"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起始状态</w:t>
            </w:r>
          </w:p>
        </w:tc>
        <w:tc>
          <w:tcPr>
            <w:tcW w:w="2646"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脱扣或不脱扣时间极限</w:t>
            </w:r>
          </w:p>
        </w:tc>
        <w:tc>
          <w:tcPr>
            <w:tcW w:w="1114"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hint="eastAsia" w:ascii="宋体" w:hAnsi="宋体"/>
                <w:kern w:val="0"/>
                <w:sz w:val="18"/>
                <w:szCs w:val="18"/>
              </w:rPr>
              <w:t>试验</w:t>
            </w:r>
            <w:r>
              <w:rPr>
                <w:rFonts w:ascii="宋体" w:hAnsi="宋体"/>
                <w:kern w:val="0"/>
                <w:sz w:val="18"/>
                <w:szCs w:val="18"/>
              </w:rPr>
              <w:t>结果</w:t>
            </w:r>
          </w:p>
        </w:tc>
        <w:tc>
          <w:tcPr>
            <w:tcW w:w="2382"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附注</w:t>
            </w:r>
          </w:p>
        </w:tc>
      </w:tr>
      <w:tr>
        <w:tblPrEx>
          <w:tblCellMar>
            <w:top w:w="0" w:type="dxa"/>
            <w:left w:w="108" w:type="dxa"/>
            <w:bottom w:w="0" w:type="dxa"/>
            <w:right w:w="108" w:type="dxa"/>
          </w:tblCellMar>
        </w:tblPrEx>
        <w:trPr>
          <w:trHeight w:val="524" w:hRule="atLeast"/>
          <w:jc w:val="center"/>
        </w:trPr>
        <w:tc>
          <w:tcPr>
            <w:tcW w:w="894" w:type="dxa"/>
            <w:tcBorders>
              <w:top w:val="nil"/>
              <w:left w:val="single" w:color="auto" w:sz="4" w:space="0"/>
              <w:bottom w:val="single" w:color="auto" w:sz="4" w:space="0"/>
              <w:right w:val="single" w:color="auto" w:sz="4" w:space="0"/>
            </w:tcBorders>
            <w:vAlign w:val="center"/>
          </w:tcPr>
          <w:p>
            <w:pPr>
              <w:jc w:val="center"/>
              <w:rPr>
                <w:rFonts w:hint="eastAsia" w:ascii="宋体" w:hAnsi="宋体"/>
                <w:kern w:val="0"/>
                <w:sz w:val="18"/>
                <w:szCs w:val="18"/>
              </w:rPr>
            </w:pPr>
            <w:r>
              <w:rPr>
                <w:rFonts w:hint="eastAsia" w:ascii="宋体" w:hAnsi="宋体"/>
                <w:kern w:val="0"/>
                <w:sz w:val="18"/>
                <w:szCs w:val="18"/>
              </w:rPr>
              <w:t>a</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1.13In</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冷态</w:t>
            </w:r>
            <w:r>
              <w:rPr>
                <w:rFonts w:ascii="宋体" w:hAnsi="宋体"/>
                <w:kern w:val="0"/>
                <w:sz w:val="18"/>
                <w:szCs w:val="18"/>
                <w:vertAlign w:val="superscript"/>
              </w:rPr>
              <w:t>a</w:t>
            </w:r>
          </w:p>
        </w:tc>
        <w:tc>
          <w:tcPr>
            <w:tcW w:w="2646"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t≤2h</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不脱扣</w:t>
            </w:r>
          </w:p>
        </w:tc>
        <w:tc>
          <w:tcPr>
            <w:tcW w:w="2382" w:type="dxa"/>
            <w:tcBorders>
              <w:top w:val="nil"/>
              <w:left w:val="nil"/>
              <w:bottom w:val="single" w:color="auto" w:sz="4" w:space="0"/>
              <w:right w:val="single" w:color="auto" w:sz="4" w:space="0"/>
            </w:tcBorders>
            <w:vAlign w:val="center"/>
          </w:tcPr>
          <w:p>
            <w:pPr>
              <w:rPr>
                <w:rFonts w:ascii="宋体" w:hAnsi="宋体"/>
                <w:kern w:val="0"/>
                <w:sz w:val="18"/>
                <w:szCs w:val="18"/>
              </w:rPr>
            </w:pPr>
            <w:r>
              <w:rPr>
                <w:rFonts w:ascii="宋体" w:hAnsi="宋体"/>
                <w:kern w:val="0"/>
                <w:sz w:val="18"/>
                <w:szCs w:val="18"/>
              </w:rPr>
              <w:t>　</w:t>
            </w:r>
            <w:r>
              <w:rPr>
                <w:rFonts w:hint="eastAsia" w:ascii="宋体" w:hAnsi="宋体"/>
                <w:kern w:val="0"/>
                <w:sz w:val="18"/>
                <w:szCs w:val="18"/>
              </w:rPr>
              <w:t>/</w:t>
            </w:r>
          </w:p>
        </w:tc>
      </w:tr>
      <w:tr>
        <w:tblPrEx>
          <w:tblCellMar>
            <w:top w:w="0" w:type="dxa"/>
            <w:left w:w="108" w:type="dxa"/>
            <w:bottom w:w="0" w:type="dxa"/>
            <w:right w:w="108" w:type="dxa"/>
          </w:tblCellMar>
        </w:tblPrEx>
        <w:trPr>
          <w:trHeight w:val="570" w:hRule="atLeast"/>
          <w:jc w:val="center"/>
        </w:trPr>
        <w:tc>
          <w:tcPr>
            <w:tcW w:w="894" w:type="dxa"/>
            <w:tcBorders>
              <w:top w:val="nil"/>
              <w:left w:val="single" w:color="auto" w:sz="4" w:space="0"/>
              <w:bottom w:val="single" w:color="auto" w:sz="4" w:space="0"/>
              <w:right w:val="single" w:color="auto" w:sz="4" w:space="0"/>
            </w:tcBorders>
            <w:vAlign w:val="center"/>
          </w:tcPr>
          <w:p>
            <w:pPr>
              <w:jc w:val="center"/>
              <w:rPr>
                <w:rFonts w:hint="eastAsia" w:ascii="宋体" w:hAnsi="宋体"/>
                <w:kern w:val="0"/>
                <w:sz w:val="18"/>
                <w:szCs w:val="18"/>
              </w:rPr>
            </w:pPr>
            <w:r>
              <w:rPr>
                <w:rFonts w:hint="eastAsia" w:ascii="宋体" w:hAnsi="宋体"/>
                <w:kern w:val="0"/>
                <w:sz w:val="18"/>
                <w:szCs w:val="18"/>
              </w:rPr>
              <w:t>b</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1.45In</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紧接着</w:t>
            </w:r>
            <w:r>
              <w:rPr>
                <w:rFonts w:ascii="宋体" w:hAnsi="宋体"/>
                <w:kern w:val="0"/>
                <w:sz w:val="18"/>
                <w:szCs w:val="18"/>
              </w:rPr>
              <w:br w:type="textWrapping"/>
            </w:r>
            <w:r>
              <w:rPr>
                <w:rFonts w:ascii="宋体" w:hAnsi="宋体"/>
                <w:kern w:val="0"/>
                <w:sz w:val="18"/>
                <w:szCs w:val="18"/>
              </w:rPr>
              <w:t>试验</w:t>
            </w:r>
            <w:r>
              <w:rPr>
                <w:rFonts w:ascii="宋体" w:hAnsi="宋体"/>
                <w:kern w:val="0"/>
                <w:sz w:val="18"/>
                <w:szCs w:val="18"/>
                <w:vertAlign w:val="superscript"/>
              </w:rPr>
              <w:t>a</w:t>
            </w:r>
          </w:p>
        </w:tc>
        <w:tc>
          <w:tcPr>
            <w:tcW w:w="2646"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t＜2h</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脱扣</w:t>
            </w:r>
          </w:p>
        </w:tc>
        <w:tc>
          <w:tcPr>
            <w:tcW w:w="2382" w:type="dxa"/>
            <w:tcBorders>
              <w:top w:val="nil"/>
              <w:left w:val="nil"/>
              <w:bottom w:val="single" w:color="auto" w:sz="4" w:space="0"/>
              <w:right w:val="single" w:color="auto" w:sz="4" w:space="0"/>
            </w:tcBorders>
            <w:vAlign w:val="center"/>
          </w:tcPr>
          <w:p>
            <w:pPr>
              <w:rPr>
                <w:rFonts w:ascii="宋体" w:hAnsi="宋体"/>
                <w:kern w:val="0"/>
                <w:sz w:val="18"/>
                <w:szCs w:val="18"/>
              </w:rPr>
            </w:pPr>
            <w:r>
              <w:rPr>
                <w:rFonts w:ascii="宋体" w:hAnsi="宋体"/>
                <w:kern w:val="0"/>
                <w:sz w:val="18"/>
                <w:szCs w:val="18"/>
              </w:rPr>
              <w:t>电流在5s内稳定地增加</w:t>
            </w:r>
          </w:p>
        </w:tc>
      </w:tr>
      <w:tr>
        <w:tblPrEx>
          <w:tblCellMar>
            <w:top w:w="0" w:type="dxa"/>
            <w:left w:w="108" w:type="dxa"/>
            <w:bottom w:w="0" w:type="dxa"/>
            <w:right w:w="108" w:type="dxa"/>
          </w:tblCellMar>
        </w:tblPrEx>
        <w:trPr>
          <w:trHeight w:val="687" w:hRule="atLeast"/>
          <w:jc w:val="center"/>
        </w:trPr>
        <w:tc>
          <w:tcPr>
            <w:tcW w:w="894" w:type="dxa"/>
            <w:tcBorders>
              <w:top w:val="nil"/>
              <w:left w:val="single" w:color="auto" w:sz="4" w:space="0"/>
              <w:bottom w:val="single" w:color="auto" w:sz="4" w:space="0"/>
              <w:right w:val="single" w:color="auto" w:sz="4" w:space="0"/>
            </w:tcBorders>
            <w:vAlign w:val="center"/>
          </w:tcPr>
          <w:p>
            <w:pPr>
              <w:jc w:val="center"/>
              <w:rPr>
                <w:rFonts w:hint="eastAsia" w:ascii="宋体" w:hAnsi="宋体"/>
                <w:kern w:val="0"/>
                <w:sz w:val="18"/>
                <w:szCs w:val="18"/>
              </w:rPr>
            </w:pPr>
            <w:r>
              <w:rPr>
                <w:rFonts w:hint="eastAsia" w:ascii="宋体" w:hAnsi="宋体"/>
                <w:kern w:val="0"/>
                <w:sz w:val="18"/>
                <w:szCs w:val="18"/>
              </w:rPr>
              <w:t>c</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2.55In</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冷态</w:t>
            </w:r>
            <w:r>
              <w:rPr>
                <w:rFonts w:ascii="宋体" w:hAnsi="宋体"/>
                <w:kern w:val="0"/>
                <w:sz w:val="18"/>
                <w:szCs w:val="18"/>
                <w:vertAlign w:val="superscript"/>
              </w:rPr>
              <w:t>a</w:t>
            </w:r>
          </w:p>
        </w:tc>
        <w:tc>
          <w:tcPr>
            <w:tcW w:w="2646"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1s＜t＜120s</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脱扣</w:t>
            </w:r>
          </w:p>
        </w:tc>
        <w:tc>
          <w:tcPr>
            <w:tcW w:w="2382" w:type="dxa"/>
            <w:tcBorders>
              <w:top w:val="nil"/>
              <w:left w:val="nil"/>
              <w:bottom w:val="single" w:color="auto" w:sz="4" w:space="0"/>
              <w:right w:val="single" w:color="auto" w:sz="4" w:space="0"/>
            </w:tcBorders>
            <w:vAlign w:val="center"/>
          </w:tcPr>
          <w:p>
            <w:pPr>
              <w:rPr>
                <w:rFonts w:ascii="宋体" w:hAnsi="宋体"/>
                <w:kern w:val="0"/>
                <w:sz w:val="18"/>
                <w:szCs w:val="18"/>
              </w:rPr>
            </w:pPr>
            <w:r>
              <w:rPr>
                <w:rFonts w:ascii="宋体" w:hAnsi="宋体"/>
                <w:kern w:val="0"/>
                <w:sz w:val="18"/>
                <w:szCs w:val="18"/>
              </w:rPr>
              <w:t>　</w:t>
            </w:r>
            <w:r>
              <w:rPr>
                <w:rFonts w:hint="eastAsia" w:ascii="宋体" w:hAnsi="宋体"/>
                <w:kern w:val="0"/>
                <w:sz w:val="18"/>
                <w:szCs w:val="18"/>
              </w:rPr>
              <w:t>/</w:t>
            </w:r>
          </w:p>
        </w:tc>
      </w:tr>
      <w:tr>
        <w:tblPrEx>
          <w:tblCellMar>
            <w:top w:w="0" w:type="dxa"/>
            <w:left w:w="108" w:type="dxa"/>
            <w:bottom w:w="0" w:type="dxa"/>
            <w:right w:w="108" w:type="dxa"/>
          </w:tblCellMar>
        </w:tblPrEx>
        <w:trPr>
          <w:trHeight w:val="628" w:hRule="atLeast"/>
          <w:jc w:val="center"/>
        </w:trPr>
        <w:tc>
          <w:tcPr>
            <w:tcW w:w="894" w:type="dxa"/>
            <w:tcBorders>
              <w:top w:val="nil"/>
              <w:left w:val="single" w:color="auto" w:sz="4" w:space="0"/>
              <w:bottom w:val="single" w:color="auto" w:sz="4" w:space="0"/>
              <w:right w:val="single" w:color="auto" w:sz="4" w:space="0"/>
            </w:tcBorders>
            <w:vAlign w:val="center"/>
          </w:tcPr>
          <w:p>
            <w:pPr>
              <w:jc w:val="center"/>
              <w:rPr>
                <w:rFonts w:hint="eastAsia" w:ascii="宋体" w:hAnsi="宋体"/>
                <w:kern w:val="0"/>
                <w:sz w:val="18"/>
                <w:szCs w:val="18"/>
              </w:rPr>
            </w:pPr>
            <w:r>
              <w:rPr>
                <w:rFonts w:hint="eastAsia" w:ascii="宋体" w:hAnsi="宋体"/>
                <w:kern w:val="0"/>
                <w:sz w:val="18"/>
                <w:szCs w:val="18"/>
              </w:rPr>
              <w:t>d</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5In</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冷态</w:t>
            </w:r>
            <w:r>
              <w:rPr>
                <w:rFonts w:ascii="宋体" w:hAnsi="宋体"/>
                <w:kern w:val="0"/>
                <w:sz w:val="18"/>
                <w:szCs w:val="18"/>
                <w:vertAlign w:val="superscript"/>
              </w:rPr>
              <w:t>a</w:t>
            </w:r>
          </w:p>
        </w:tc>
        <w:tc>
          <w:tcPr>
            <w:tcW w:w="2646"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t≤0.1s</w:t>
            </w:r>
          </w:p>
        </w:tc>
        <w:tc>
          <w:tcPr>
            <w:tcW w:w="1114" w:type="dxa"/>
            <w:tcBorders>
              <w:top w:val="nil"/>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不脱扣</w:t>
            </w:r>
          </w:p>
        </w:tc>
        <w:tc>
          <w:tcPr>
            <w:tcW w:w="2382" w:type="dxa"/>
            <w:tcBorders>
              <w:top w:val="nil"/>
              <w:left w:val="nil"/>
              <w:bottom w:val="single" w:color="auto" w:sz="4" w:space="0"/>
              <w:right w:val="single" w:color="auto" w:sz="4" w:space="0"/>
            </w:tcBorders>
            <w:vAlign w:val="center"/>
          </w:tcPr>
          <w:p>
            <w:pPr>
              <w:rPr>
                <w:rFonts w:ascii="宋体" w:hAnsi="宋体"/>
                <w:kern w:val="0"/>
                <w:sz w:val="18"/>
                <w:szCs w:val="18"/>
              </w:rPr>
            </w:pPr>
            <w:r>
              <w:rPr>
                <w:rFonts w:ascii="宋体" w:hAnsi="宋体"/>
                <w:kern w:val="0"/>
                <w:sz w:val="18"/>
                <w:szCs w:val="18"/>
              </w:rPr>
              <w:t>通过闭合辅助开关接通电流</w:t>
            </w:r>
          </w:p>
        </w:tc>
      </w:tr>
      <w:tr>
        <w:tblPrEx>
          <w:tblCellMar>
            <w:top w:w="0" w:type="dxa"/>
            <w:left w:w="108" w:type="dxa"/>
            <w:bottom w:w="0" w:type="dxa"/>
            <w:right w:w="108" w:type="dxa"/>
          </w:tblCellMar>
        </w:tblPrEx>
        <w:trPr>
          <w:trHeight w:val="628"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kern w:val="0"/>
                <w:sz w:val="18"/>
                <w:szCs w:val="18"/>
              </w:rPr>
            </w:pPr>
            <w:r>
              <w:rPr>
                <w:rFonts w:hint="eastAsia" w:ascii="宋体" w:hAnsi="宋体"/>
                <w:kern w:val="0"/>
                <w:sz w:val="18"/>
                <w:szCs w:val="18"/>
              </w:rPr>
              <w:t>e</w:t>
            </w:r>
          </w:p>
        </w:tc>
        <w:tc>
          <w:tcPr>
            <w:tcW w:w="1114"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10In</w:t>
            </w:r>
          </w:p>
        </w:tc>
        <w:tc>
          <w:tcPr>
            <w:tcW w:w="1114"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冷态</w:t>
            </w:r>
            <w:r>
              <w:rPr>
                <w:rFonts w:ascii="宋体" w:hAnsi="宋体"/>
                <w:kern w:val="0"/>
                <w:sz w:val="18"/>
                <w:szCs w:val="18"/>
                <w:vertAlign w:val="superscript"/>
              </w:rPr>
              <w:t>a</w:t>
            </w:r>
          </w:p>
        </w:tc>
        <w:tc>
          <w:tcPr>
            <w:tcW w:w="2646"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t＜0.1s</w:t>
            </w:r>
          </w:p>
        </w:tc>
        <w:tc>
          <w:tcPr>
            <w:tcW w:w="1114" w:type="dxa"/>
            <w:tcBorders>
              <w:top w:val="single" w:color="auto" w:sz="4" w:space="0"/>
              <w:left w:val="nil"/>
              <w:bottom w:val="single" w:color="auto" w:sz="4" w:space="0"/>
              <w:right w:val="single" w:color="auto" w:sz="4" w:space="0"/>
            </w:tcBorders>
            <w:vAlign w:val="center"/>
          </w:tcPr>
          <w:p>
            <w:pPr>
              <w:jc w:val="center"/>
              <w:rPr>
                <w:rFonts w:ascii="宋体" w:hAnsi="宋体"/>
                <w:kern w:val="0"/>
                <w:sz w:val="18"/>
                <w:szCs w:val="18"/>
              </w:rPr>
            </w:pPr>
            <w:r>
              <w:rPr>
                <w:rFonts w:ascii="宋体" w:hAnsi="宋体"/>
                <w:kern w:val="0"/>
                <w:sz w:val="18"/>
                <w:szCs w:val="18"/>
              </w:rPr>
              <w:t>脱扣</w:t>
            </w:r>
          </w:p>
        </w:tc>
        <w:tc>
          <w:tcPr>
            <w:tcW w:w="2382" w:type="dxa"/>
            <w:tcBorders>
              <w:top w:val="single" w:color="auto" w:sz="4" w:space="0"/>
              <w:left w:val="nil"/>
              <w:bottom w:val="single" w:color="auto" w:sz="4" w:space="0"/>
              <w:right w:val="single" w:color="auto" w:sz="4" w:space="0"/>
            </w:tcBorders>
            <w:vAlign w:val="center"/>
          </w:tcPr>
          <w:p>
            <w:pPr>
              <w:rPr>
                <w:rFonts w:ascii="宋体" w:hAnsi="宋体"/>
                <w:kern w:val="0"/>
                <w:sz w:val="18"/>
                <w:szCs w:val="18"/>
              </w:rPr>
            </w:pPr>
            <w:r>
              <w:rPr>
                <w:rFonts w:ascii="宋体" w:hAnsi="宋体"/>
                <w:kern w:val="0"/>
                <w:sz w:val="18"/>
                <w:szCs w:val="18"/>
              </w:rPr>
              <w:t>通过闭合辅助开关接通电流</w:t>
            </w:r>
          </w:p>
        </w:tc>
      </w:tr>
      <w:tr>
        <w:tblPrEx>
          <w:tblCellMar>
            <w:top w:w="0" w:type="dxa"/>
            <w:left w:w="108" w:type="dxa"/>
            <w:bottom w:w="0" w:type="dxa"/>
            <w:right w:w="108" w:type="dxa"/>
          </w:tblCellMar>
        </w:tblPrEx>
        <w:trPr>
          <w:trHeight w:val="445" w:hRule="atLeast"/>
          <w:jc w:val="center"/>
        </w:trPr>
        <w:tc>
          <w:tcPr>
            <w:tcW w:w="9264" w:type="dxa"/>
            <w:gridSpan w:val="6"/>
            <w:tcBorders>
              <w:top w:val="single" w:color="auto" w:sz="4" w:space="0"/>
              <w:left w:val="single" w:color="auto" w:sz="4" w:space="0"/>
              <w:bottom w:val="single" w:color="auto" w:sz="4" w:space="0"/>
              <w:right w:val="single" w:color="auto" w:sz="4" w:space="0"/>
            </w:tcBorders>
            <w:vAlign w:val="center"/>
          </w:tcPr>
          <w:p>
            <w:pPr>
              <w:rPr>
                <w:rFonts w:ascii="宋体" w:hAnsi="宋体"/>
                <w:kern w:val="0"/>
                <w:sz w:val="18"/>
                <w:szCs w:val="18"/>
              </w:rPr>
            </w:pPr>
            <w:r>
              <w:rPr>
                <w:rFonts w:hint="eastAsia" w:ascii="宋体" w:hAnsi="宋体"/>
                <w:kern w:val="0"/>
                <w:sz w:val="18"/>
                <w:szCs w:val="18"/>
                <w:vertAlign w:val="superscript"/>
              </w:rPr>
              <w:t>a</w:t>
            </w:r>
            <w:r>
              <w:rPr>
                <w:rFonts w:hint="eastAsia" w:ascii="宋体" w:hAnsi="宋体"/>
                <w:kern w:val="0"/>
                <w:sz w:val="18"/>
                <w:szCs w:val="18"/>
              </w:rPr>
              <w:t>术语“冷态”指在基准校准温度下，试验前不带负载。</w:t>
            </w:r>
          </w:p>
        </w:tc>
      </w:tr>
    </w:tbl>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37" w:name="_Toc9774"/>
      <w:bookmarkStart w:id="238" w:name="_Toc20989"/>
      <w:bookmarkStart w:id="239" w:name="_Toc2916"/>
      <w:bookmarkStart w:id="240" w:name="_Toc20198"/>
      <w:r>
        <w:rPr>
          <w:rFonts w:hint="eastAsia" w:ascii="黑体" w:hAnsi="黑体" w:cs="黑体"/>
          <w:b w:val="0"/>
          <w:bCs w:val="0"/>
          <w:kern w:val="44"/>
          <w:sz w:val="21"/>
          <w:szCs w:val="21"/>
          <w:shd w:val="clear" w:color="auto" w:fill="FFFFFF"/>
          <w:lang w:val="en-US" w:eastAsia="zh-CN"/>
        </w:rPr>
        <w:t>6.2</w:t>
      </w:r>
      <w:r>
        <w:rPr>
          <w:rFonts w:hint="eastAsia" w:ascii="黑体" w:hAnsi="黑体" w:cs="黑体"/>
          <w:b w:val="0"/>
          <w:bCs w:val="0"/>
          <w:kern w:val="44"/>
          <w:sz w:val="21"/>
          <w:szCs w:val="21"/>
          <w:shd w:val="clear" w:color="auto" w:fill="FFFFFF"/>
        </w:rPr>
        <w:t>短路性能要求</w:t>
      </w:r>
      <w:bookmarkEnd w:id="237"/>
      <w:bookmarkEnd w:id="238"/>
      <w:bookmarkEnd w:id="239"/>
      <w:bookmarkEnd w:id="240"/>
    </w:p>
    <w:p>
      <w:pPr>
        <w:ind w:firstLine="420" w:firstLineChars="200"/>
        <w:rPr>
          <w:rFonts w:hint="eastAsia"/>
        </w:rPr>
      </w:pPr>
      <w:r>
        <w:rPr>
          <w:rFonts w:hint="eastAsia"/>
        </w:rPr>
        <w:t>按照</w:t>
      </w:r>
      <w:r>
        <w:rPr>
          <w:rFonts w:hint="eastAsia"/>
          <w:lang w:eastAsia="zh-CN"/>
        </w:rPr>
        <w:t>GB 10963.1-2020</w:t>
      </w:r>
      <w:r>
        <w:rPr>
          <w:rFonts w:hint="eastAsia"/>
        </w:rPr>
        <w:t>中8.8规定执行。</w:t>
      </w:r>
    </w:p>
    <w:bookmarkEnd w:id="204"/>
    <w:bookmarkEnd w:id="205"/>
    <w:bookmarkEnd w:id="206"/>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41" w:name="_Toc13941"/>
      <w:bookmarkStart w:id="242" w:name="_Toc17251"/>
      <w:bookmarkStart w:id="243" w:name="_Toc3633"/>
      <w:bookmarkStart w:id="244" w:name="_Toc9144"/>
      <w:r>
        <w:rPr>
          <w:rFonts w:hint="eastAsia" w:ascii="黑体" w:hAnsi="黑体" w:cs="黑体"/>
          <w:b w:val="0"/>
          <w:bCs w:val="0"/>
          <w:kern w:val="44"/>
          <w:sz w:val="21"/>
          <w:szCs w:val="21"/>
          <w:shd w:val="clear" w:color="auto" w:fill="FFFFFF"/>
          <w:lang w:val="en-US" w:eastAsia="zh-CN"/>
        </w:rPr>
        <w:t>6.3</w:t>
      </w:r>
      <w:r>
        <w:rPr>
          <w:rFonts w:hint="eastAsia" w:ascii="黑体" w:hAnsi="黑体" w:cs="黑体"/>
          <w:b w:val="0"/>
          <w:bCs w:val="0"/>
          <w:kern w:val="44"/>
          <w:sz w:val="21"/>
          <w:szCs w:val="21"/>
          <w:shd w:val="clear" w:color="auto" w:fill="FFFFFF"/>
        </w:rPr>
        <w:t>机械性能要求</w:t>
      </w:r>
      <w:bookmarkEnd w:id="241"/>
      <w:bookmarkEnd w:id="242"/>
      <w:bookmarkEnd w:id="243"/>
      <w:bookmarkEnd w:id="244"/>
    </w:p>
    <w:p>
      <w:pPr>
        <w:pStyle w:val="24"/>
        <w:topLinePunct/>
        <w:rPr>
          <w:rFonts w:hint="eastAsia" w:eastAsia="宋体" w:cs="Arial"/>
          <w:spacing w:val="-4"/>
          <w:sz w:val="21"/>
          <w:szCs w:val="21"/>
        </w:rPr>
      </w:pPr>
      <w:r>
        <w:rPr>
          <w:rFonts w:hint="eastAsia" w:eastAsia="宋体" w:cs="Arial"/>
          <w:spacing w:val="-4"/>
          <w:sz w:val="21"/>
          <w:szCs w:val="21"/>
        </w:rPr>
        <w:t>进行机械振动试验后，断路器不应有任何机械损伤，能正常使用，且手动和远程控制功能正常，试验过程中断路器状态不能发生改变。</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45" w:name="_Toc6116"/>
      <w:bookmarkStart w:id="246" w:name="_Toc31059"/>
      <w:bookmarkStart w:id="247" w:name="_Toc2280"/>
      <w:bookmarkStart w:id="248" w:name="_Toc28973"/>
      <w:r>
        <w:rPr>
          <w:rFonts w:hint="eastAsia" w:ascii="黑体" w:hAnsi="黑体" w:cs="黑体"/>
          <w:b w:val="0"/>
          <w:bCs w:val="0"/>
          <w:kern w:val="44"/>
          <w:sz w:val="21"/>
          <w:szCs w:val="21"/>
          <w:shd w:val="clear" w:color="auto" w:fill="FFFFFF"/>
          <w:lang w:val="en-US" w:eastAsia="zh-CN"/>
        </w:rPr>
        <w:t>6.4</w:t>
      </w:r>
      <w:r>
        <w:rPr>
          <w:rFonts w:hint="eastAsia" w:ascii="黑体" w:hAnsi="黑体" w:cs="黑体"/>
          <w:b w:val="0"/>
          <w:bCs w:val="0"/>
          <w:kern w:val="44"/>
          <w:sz w:val="21"/>
          <w:szCs w:val="21"/>
          <w:shd w:val="clear" w:color="auto" w:fill="FFFFFF"/>
        </w:rPr>
        <w:t>材料性能要求</w:t>
      </w:r>
      <w:bookmarkEnd w:id="245"/>
      <w:bookmarkEnd w:id="246"/>
      <w:bookmarkEnd w:id="247"/>
      <w:bookmarkEnd w:id="248"/>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49" w:name="_Toc23645"/>
      <w:bookmarkStart w:id="250" w:name="_Toc9288"/>
      <w:bookmarkStart w:id="251" w:name="_Toc30884"/>
      <w:bookmarkStart w:id="252" w:name="_Toc4866"/>
      <w:bookmarkStart w:id="253" w:name="_Toc10896"/>
      <w:r>
        <w:rPr>
          <w:rFonts w:hint="eastAsia" w:ascii="黑体" w:hAnsi="黑体" w:eastAsia="黑体" w:cs="黑体"/>
          <w:b w:val="0"/>
          <w:bCs w:val="0"/>
          <w:kern w:val="44"/>
          <w:sz w:val="21"/>
          <w:szCs w:val="21"/>
          <w:shd w:val="clear" w:color="auto" w:fill="FFFFFF"/>
          <w:lang w:val="en-US" w:eastAsia="zh-CN"/>
        </w:rPr>
        <w:t>6.4.1</w:t>
      </w:r>
      <w:r>
        <w:rPr>
          <w:rFonts w:hint="eastAsia" w:ascii="黑体" w:hAnsi="黑体" w:eastAsia="黑体" w:cs="黑体"/>
          <w:b w:val="0"/>
          <w:bCs w:val="0"/>
          <w:kern w:val="44"/>
          <w:sz w:val="21"/>
          <w:szCs w:val="21"/>
          <w:shd w:val="clear" w:color="auto" w:fill="FFFFFF"/>
        </w:rPr>
        <w:t>耐热性验证</w:t>
      </w:r>
      <w:bookmarkEnd w:id="249"/>
      <w:bookmarkEnd w:id="250"/>
      <w:bookmarkEnd w:id="251"/>
      <w:bookmarkEnd w:id="252"/>
      <w:bookmarkEnd w:id="253"/>
    </w:p>
    <w:p>
      <w:pPr>
        <w:ind w:firstLine="420" w:firstLineChars="200"/>
        <w:rPr>
          <w:rFonts w:hint="eastAsia"/>
        </w:rPr>
      </w:pPr>
      <w:r>
        <w:rPr>
          <w:rFonts w:hint="eastAsia"/>
        </w:rPr>
        <w:t>按照</w:t>
      </w:r>
      <w:r>
        <w:rPr>
          <w:rFonts w:hint="eastAsia"/>
          <w:lang w:eastAsia="zh-CN"/>
        </w:rPr>
        <w:t>GB 10963.1-2020</w:t>
      </w:r>
      <w:r>
        <w:rPr>
          <w:rFonts w:hint="eastAsia"/>
        </w:rPr>
        <w:t>中8.10规定执行。</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54" w:name="_Toc4500"/>
      <w:bookmarkStart w:id="255" w:name="_Toc7941"/>
      <w:bookmarkStart w:id="256" w:name="_Toc23583"/>
      <w:bookmarkStart w:id="257" w:name="_Toc7188"/>
      <w:bookmarkStart w:id="258" w:name="_Toc12525"/>
      <w:r>
        <w:rPr>
          <w:rFonts w:hint="eastAsia" w:ascii="黑体" w:hAnsi="黑体" w:eastAsia="黑体" w:cs="黑体"/>
          <w:b w:val="0"/>
          <w:bCs w:val="0"/>
          <w:kern w:val="44"/>
          <w:sz w:val="21"/>
          <w:szCs w:val="21"/>
          <w:shd w:val="clear" w:color="auto" w:fill="FFFFFF"/>
          <w:lang w:val="en-US" w:eastAsia="zh-CN"/>
        </w:rPr>
        <w:t>6.4.2</w:t>
      </w:r>
      <w:r>
        <w:rPr>
          <w:rFonts w:hint="eastAsia" w:ascii="黑体" w:hAnsi="黑体" w:eastAsia="黑体" w:cs="黑体"/>
          <w:b w:val="0"/>
          <w:bCs w:val="0"/>
          <w:kern w:val="44"/>
          <w:sz w:val="21"/>
          <w:szCs w:val="21"/>
          <w:shd w:val="clear" w:color="auto" w:fill="FFFFFF"/>
        </w:rPr>
        <w:t>耐受非正常火焰和发热</w:t>
      </w:r>
      <w:bookmarkEnd w:id="254"/>
      <w:bookmarkEnd w:id="255"/>
      <w:bookmarkEnd w:id="256"/>
      <w:bookmarkEnd w:id="257"/>
      <w:bookmarkEnd w:id="258"/>
    </w:p>
    <w:p>
      <w:pPr>
        <w:ind w:firstLine="420" w:firstLineChars="200"/>
        <w:rPr>
          <w:rFonts w:hint="eastAsia"/>
        </w:rPr>
      </w:pPr>
      <w:r>
        <w:rPr>
          <w:rFonts w:hint="eastAsia"/>
        </w:rPr>
        <w:t>按照</w:t>
      </w:r>
      <w:r>
        <w:rPr>
          <w:rFonts w:hint="eastAsia"/>
          <w:lang w:eastAsia="zh-CN"/>
        </w:rPr>
        <w:t>GB 10963.1-2020</w:t>
      </w:r>
      <w:r>
        <w:rPr>
          <w:rFonts w:hint="eastAsia"/>
        </w:rPr>
        <w:t>中8.11规定执行。</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59" w:name="_Toc27103"/>
      <w:bookmarkStart w:id="260" w:name="_Toc31918"/>
      <w:bookmarkStart w:id="261" w:name="_Toc24487"/>
      <w:bookmarkStart w:id="262" w:name="_Toc23210"/>
      <w:bookmarkStart w:id="263" w:name="_Toc4276"/>
      <w:r>
        <w:rPr>
          <w:rFonts w:hint="eastAsia" w:ascii="黑体" w:hAnsi="黑体" w:eastAsia="黑体" w:cs="黑体"/>
          <w:b w:val="0"/>
          <w:bCs w:val="0"/>
          <w:kern w:val="44"/>
          <w:sz w:val="21"/>
          <w:szCs w:val="21"/>
          <w:shd w:val="clear" w:color="auto" w:fill="FFFFFF"/>
          <w:lang w:val="en-US" w:eastAsia="zh-CN"/>
        </w:rPr>
        <w:t>6.4.3</w:t>
      </w:r>
      <w:r>
        <w:rPr>
          <w:rFonts w:hint="eastAsia" w:ascii="黑体" w:hAnsi="黑体" w:eastAsia="黑体" w:cs="黑体"/>
          <w:b w:val="0"/>
          <w:bCs w:val="0"/>
          <w:kern w:val="44"/>
          <w:sz w:val="21"/>
          <w:szCs w:val="21"/>
          <w:shd w:val="clear" w:color="auto" w:fill="FFFFFF"/>
        </w:rPr>
        <w:t>防锈性能验证</w:t>
      </w:r>
      <w:bookmarkEnd w:id="259"/>
      <w:bookmarkEnd w:id="260"/>
      <w:bookmarkEnd w:id="261"/>
      <w:bookmarkEnd w:id="262"/>
      <w:bookmarkEnd w:id="263"/>
    </w:p>
    <w:p>
      <w:pPr>
        <w:ind w:firstLine="420" w:firstLineChars="200"/>
        <w:rPr>
          <w:rFonts w:hint="eastAsia"/>
        </w:rPr>
      </w:pPr>
      <w:r>
        <w:rPr>
          <w:rFonts w:hint="eastAsia"/>
        </w:rPr>
        <w:t>按照</w:t>
      </w:r>
      <w:r>
        <w:rPr>
          <w:rFonts w:hint="eastAsia"/>
          <w:lang w:eastAsia="zh-CN"/>
        </w:rPr>
        <w:t>GB 10963.1-2020</w:t>
      </w:r>
      <w:r>
        <w:rPr>
          <w:rFonts w:hint="eastAsia"/>
        </w:rPr>
        <w:t>中8.12规定执行，金属零件应有足够的防锈保护。</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64" w:name="_Toc28888"/>
      <w:bookmarkStart w:id="265" w:name="_Toc20702"/>
      <w:bookmarkStart w:id="266" w:name="_Toc5205"/>
      <w:bookmarkStart w:id="267" w:name="_Toc4388"/>
      <w:r>
        <w:rPr>
          <w:rFonts w:hint="eastAsia" w:ascii="黑体" w:hAnsi="黑体" w:cs="黑体"/>
          <w:b w:val="0"/>
          <w:bCs w:val="0"/>
          <w:kern w:val="44"/>
          <w:sz w:val="21"/>
          <w:szCs w:val="21"/>
          <w:shd w:val="clear" w:color="auto" w:fill="FFFFFF"/>
          <w:lang w:val="en-US" w:eastAsia="zh-CN"/>
        </w:rPr>
        <w:t>6.5</w:t>
      </w:r>
      <w:r>
        <w:rPr>
          <w:rFonts w:hint="eastAsia" w:ascii="黑体" w:hAnsi="黑体" w:cs="黑体"/>
          <w:b w:val="0"/>
          <w:bCs w:val="0"/>
          <w:kern w:val="44"/>
          <w:sz w:val="21"/>
          <w:szCs w:val="21"/>
          <w:shd w:val="clear" w:color="auto" w:fill="FFFFFF"/>
        </w:rPr>
        <w:t>可靠性要求</w:t>
      </w:r>
      <w:bookmarkEnd w:id="264"/>
      <w:bookmarkEnd w:id="265"/>
      <w:bookmarkEnd w:id="266"/>
      <w:bookmarkEnd w:id="267"/>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68" w:name="_Toc8554"/>
      <w:bookmarkStart w:id="269" w:name="_Toc6964"/>
      <w:bookmarkStart w:id="270" w:name="_Toc17287"/>
      <w:bookmarkStart w:id="271" w:name="_Toc3479"/>
      <w:bookmarkStart w:id="272" w:name="_Toc29191"/>
      <w:r>
        <w:rPr>
          <w:rFonts w:hint="eastAsia" w:ascii="黑体" w:hAnsi="黑体" w:eastAsia="黑体" w:cs="黑体"/>
          <w:b w:val="0"/>
          <w:bCs w:val="0"/>
          <w:kern w:val="44"/>
          <w:sz w:val="21"/>
          <w:szCs w:val="21"/>
          <w:shd w:val="clear" w:color="auto" w:fill="FFFFFF"/>
          <w:lang w:val="en-US" w:eastAsia="zh-CN"/>
        </w:rPr>
        <w:t xml:space="preserve">6.5.1 </w:t>
      </w:r>
      <w:r>
        <w:rPr>
          <w:rFonts w:hint="eastAsia" w:ascii="黑体" w:hAnsi="黑体" w:eastAsia="黑体" w:cs="黑体"/>
          <w:b w:val="0"/>
          <w:bCs w:val="0"/>
          <w:kern w:val="44"/>
          <w:sz w:val="21"/>
          <w:szCs w:val="21"/>
          <w:shd w:val="clear" w:color="auto" w:fill="FFFFFF"/>
        </w:rPr>
        <w:t>28天运行要求</w:t>
      </w:r>
      <w:bookmarkEnd w:id="268"/>
      <w:bookmarkEnd w:id="269"/>
      <w:bookmarkEnd w:id="270"/>
      <w:bookmarkEnd w:id="271"/>
      <w:bookmarkEnd w:id="272"/>
    </w:p>
    <w:p>
      <w:pPr>
        <w:ind w:firstLine="420" w:firstLineChars="200"/>
        <w:rPr>
          <w:rFonts w:hint="eastAsia"/>
        </w:rPr>
      </w:pPr>
      <w:r>
        <w:rPr>
          <w:rFonts w:hint="eastAsia"/>
        </w:rPr>
        <w:t>按照</w:t>
      </w:r>
      <w:r>
        <w:rPr>
          <w:rFonts w:hint="eastAsia"/>
          <w:lang w:eastAsia="zh-CN"/>
        </w:rPr>
        <w:t>GB 10963.1-2020</w:t>
      </w:r>
      <w:r>
        <w:rPr>
          <w:rFonts w:hint="eastAsia"/>
        </w:rPr>
        <w:t>中9.9的试验要求，对断路器进行28天试验，试验后测量断路器温升，应满足表7要求。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73" w:name="_Toc13496"/>
      <w:bookmarkStart w:id="274" w:name="_Toc30282"/>
      <w:bookmarkStart w:id="275" w:name="_Toc32253"/>
      <w:bookmarkStart w:id="276" w:name="_Toc8249"/>
      <w:bookmarkStart w:id="277" w:name="_Toc20879"/>
      <w:r>
        <w:rPr>
          <w:rFonts w:hint="eastAsia" w:ascii="黑体" w:hAnsi="黑体" w:eastAsia="黑体" w:cs="黑体"/>
          <w:b w:val="0"/>
          <w:bCs w:val="0"/>
          <w:kern w:val="44"/>
          <w:sz w:val="21"/>
          <w:szCs w:val="21"/>
          <w:shd w:val="clear" w:color="auto" w:fill="FFFFFF"/>
          <w:lang w:val="en-US" w:eastAsia="zh-CN"/>
        </w:rPr>
        <w:t>6.5.2</w:t>
      </w:r>
      <w:r>
        <w:rPr>
          <w:rFonts w:hint="eastAsia" w:ascii="黑体" w:hAnsi="黑体" w:eastAsia="黑体" w:cs="黑体"/>
          <w:b w:val="0"/>
          <w:bCs w:val="0"/>
          <w:kern w:val="44"/>
          <w:sz w:val="21"/>
          <w:szCs w:val="21"/>
          <w:shd w:val="clear" w:color="auto" w:fill="FFFFFF"/>
        </w:rPr>
        <w:t>机械寿命要求</w:t>
      </w:r>
      <w:bookmarkEnd w:id="273"/>
      <w:bookmarkEnd w:id="274"/>
      <w:bookmarkEnd w:id="275"/>
      <w:bookmarkEnd w:id="276"/>
      <w:bookmarkEnd w:id="277"/>
    </w:p>
    <w:p>
      <w:pPr>
        <w:ind w:firstLine="420" w:firstLineChars="200"/>
        <w:rPr>
          <w:rFonts w:hint="eastAsia"/>
        </w:rPr>
      </w:pPr>
      <w:r>
        <w:rPr>
          <w:rFonts w:hint="eastAsia"/>
        </w:rPr>
        <w:t>应按</w:t>
      </w:r>
      <w:r>
        <w:rPr>
          <w:rFonts w:hint="eastAsia"/>
          <w:lang w:eastAsia="zh-CN"/>
        </w:rPr>
        <w:t>GB 10963.1-2020</w:t>
      </w:r>
      <w:r>
        <w:rPr>
          <w:rFonts w:hint="eastAsia"/>
        </w:rPr>
        <w:t>中9.11试验要求，在主电路不通电流时进行操作性能试验。每个操作循环包括一次闭合操作和紧接着的一次分断操作，对于远程全自动控制方式、远程半自动和远程全自动选择控制方式的断路器采用远程控制方式进行操作。断路器应经受10000次操作循环，操作频率为每分钟6次操作循环，且每一次操作循环中断路器应保持在断开位置至少5s。试验后，试品不应有下列现象：</w:t>
      </w:r>
    </w:p>
    <w:p>
      <w:pPr>
        <w:ind w:firstLine="315" w:firstLineChars="150"/>
        <w:rPr>
          <w:rFonts w:hint="eastAsia"/>
        </w:rPr>
      </w:pPr>
      <w:r>
        <w:rPr>
          <w:rFonts w:hint="eastAsia" w:cs="Arial"/>
          <w:szCs w:val="21"/>
        </w:rPr>
        <w:t>a）</w:t>
      </w:r>
      <w:r>
        <w:rPr>
          <w:rFonts w:hint="eastAsia"/>
        </w:rPr>
        <w:t>过度磨损，每极功耗变化率大于20%；</w:t>
      </w:r>
    </w:p>
    <w:p>
      <w:pPr>
        <w:ind w:firstLine="315" w:firstLineChars="150"/>
        <w:rPr>
          <w:rFonts w:hint="eastAsia"/>
        </w:rPr>
      </w:pPr>
      <w:r>
        <w:rPr>
          <w:rFonts w:hint="eastAsia" w:cs="Arial"/>
          <w:szCs w:val="21"/>
        </w:rPr>
        <w:t>b）</w:t>
      </w:r>
      <w:r>
        <w:rPr>
          <w:rFonts w:hint="eastAsia"/>
        </w:rPr>
        <w:t>动触头位置和指示装置相应位置不一致；</w:t>
      </w:r>
    </w:p>
    <w:p>
      <w:pPr>
        <w:ind w:firstLine="315" w:firstLineChars="150"/>
        <w:rPr>
          <w:rFonts w:hint="eastAsia"/>
        </w:rPr>
      </w:pPr>
      <w:r>
        <w:rPr>
          <w:rFonts w:hint="eastAsia" w:cs="Arial"/>
          <w:szCs w:val="21"/>
        </w:rPr>
        <w:t>c）</w:t>
      </w:r>
      <w:r>
        <w:rPr>
          <w:rFonts w:hint="eastAsia"/>
        </w:rPr>
        <w:t>外壳损坏至能被试指触及带电部件；</w:t>
      </w:r>
    </w:p>
    <w:p>
      <w:pPr>
        <w:ind w:firstLine="315" w:firstLineChars="150"/>
        <w:rPr>
          <w:rFonts w:hint="eastAsia"/>
        </w:rPr>
      </w:pPr>
      <w:r>
        <w:rPr>
          <w:rFonts w:hint="eastAsia" w:cs="Arial"/>
          <w:szCs w:val="21"/>
        </w:rPr>
        <w:t>d）</w:t>
      </w:r>
      <w:r>
        <w:rPr>
          <w:rFonts w:hint="eastAsia"/>
        </w:rPr>
        <w:t>电气或机械连接松动；</w:t>
      </w:r>
    </w:p>
    <w:p>
      <w:pPr>
        <w:ind w:firstLine="315" w:firstLineChars="150"/>
        <w:rPr>
          <w:rFonts w:hint="eastAsia"/>
        </w:rPr>
      </w:pPr>
      <w:r>
        <w:rPr>
          <w:rFonts w:hint="eastAsia" w:cs="Arial"/>
          <w:szCs w:val="21"/>
        </w:rPr>
        <w:t>e）</w:t>
      </w:r>
      <w:r>
        <w:rPr>
          <w:rFonts w:hint="eastAsia"/>
        </w:rPr>
        <w:t xml:space="preserve">密封化合物渗漏。    </w:t>
      </w:r>
    </w:p>
    <w:p>
      <w:pPr>
        <w:ind w:firstLine="315" w:firstLineChars="150"/>
        <w:rPr>
          <w:rFonts w:hint="eastAsia"/>
        </w:rPr>
      </w:pPr>
      <w:r>
        <w:rPr>
          <w:rFonts w:hint="eastAsia"/>
        </w:rPr>
        <w:t>特殊要求时，应该在规定的环境条件下进行试验。</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278" w:name="_Toc12153"/>
      <w:bookmarkStart w:id="279" w:name="_Toc20178"/>
      <w:bookmarkStart w:id="280" w:name="_Toc7625"/>
      <w:bookmarkStart w:id="281" w:name="_Toc3391"/>
      <w:bookmarkStart w:id="282" w:name="_Toc32526"/>
      <w:r>
        <w:rPr>
          <w:rFonts w:hint="eastAsia" w:ascii="黑体" w:hAnsi="黑体" w:eastAsia="黑体" w:cs="黑体"/>
          <w:b w:val="0"/>
          <w:bCs w:val="0"/>
          <w:kern w:val="44"/>
          <w:sz w:val="21"/>
          <w:szCs w:val="21"/>
          <w:shd w:val="clear" w:color="auto" w:fill="FFFFFF"/>
          <w:lang w:val="en-US" w:eastAsia="zh-CN"/>
        </w:rPr>
        <w:t>6.5.3</w:t>
      </w:r>
      <w:r>
        <w:rPr>
          <w:rFonts w:hint="eastAsia" w:ascii="黑体" w:hAnsi="黑体" w:eastAsia="黑体" w:cs="黑体"/>
          <w:b w:val="0"/>
          <w:bCs w:val="0"/>
          <w:kern w:val="44"/>
          <w:sz w:val="21"/>
          <w:szCs w:val="21"/>
          <w:shd w:val="clear" w:color="auto" w:fill="FFFFFF"/>
        </w:rPr>
        <w:t>电气寿命要求</w:t>
      </w:r>
      <w:bookmarkEnd w:id="278"/>
      <w:bookmarkEnd w:id="279"/>
      <w:bookmarkEnd w:id="280"/>
      <w:bookmarkEnd w:id="281"/>
      <w:bookmarkEnd w:id="282"/>
    </w:p>
    <w:p>
      <w:pPr>
        <w:ind w:firstLine="420" w:firstLineChars="200"/>
        <w:rPr>
          <w:rFonts w:hint="eastAsia"/>
        </w:rPr>
      </w:pPr>
      <w:r>
        <w:rPr>
          <w:rFonts w:hint="eastAsia"/>
        </w:rPr>
        <w:t>应按</w:t>
      </w:r>
      <w:r>
        <w:rPr>
          <w:rFonts w:hint="eastAsia"/>
          <w:lang w:eastAsia="zh-CN"/>
        </w:rPr>
        <w:t>GB 10963.1-2020</w:t>
      </w:r>
      <w:r>
        <w:rPr>
          <w:rFonts w:hint="eastAsia"/>
        </w:rPr>
        <w:t>中9.11试验要求，在主电路通以额定电流时进行操作性能试验。每个操作循环包括一次接通操作和紧接着的一次分断操作，对于远程全自动控制方式、远程半自动和远程全自动选择控制方式的断路器采用远程控制方式进行操作。断路器应在额定电流下经受6000次操作循环，操作频率为每小时120次操作循环，且每一次操作循环中断路器应保持在断开位置至少28s。试验后，试品不应有下列现象：</w:t>
      </w:r>
    </w:p>
    <w:p>
      <w:pPr>
        <w:ind w:firstLine="315" w:firstLineChars="150"/>
        <w:rPr>
          <w:rFonts w:hint="eastAsia"/>
        </w:rPr>
      </w:pPr>
      <w:r>
        <w:rPr>
          <w:rFonts w:hint="eastAsia" w:cs="Arial"/>
          <w:szCs w:val="21"/>
        </w:rPr>
        <w:t>a）</w:t>
      </w:r>
      <w:r>
        <w:rPr>
          <w:rFonts w:hint="eastAsia"/>
        </w:rPr>
        <w:t>过度磨损，每极功耗变化率大于20%；</w:t>
      </w:r>
    </w:p>
    <w:p>
      <w:pPr>
        <w:ind w:firstLine="315" w:firstLineChars="150"/>
        <w:rPr>
          <w:rFonts w:hint="eastAsia"/>
        </w:rPr>
      </w:pPr>
      <w:r>
        <w:rPr>
          <w:rFonts w:hint="eastAsia" w:cs="Arial"/>
          <w:szCs w:val="21"/>
        </w:rPr>
        <w:t>b）</w:t>
      </w:r>
      <w:r>
        <w:rPr>
          <w:rFonts w:hint="eastAsia"/>
        </w:rPr>
        <w:t>动触头位置和指示装置相应位置不一致；</w:t>
      </w:r>
    </w:p>
    <w:p>
      <w:pPr>
        <w:ind w:firstLine="315" w:firstLineChars="150"/>
        <w:rPr>
          <w:rFonts w:hint="eastAsia"/>
        </w:rPr>
      </w:pPr>
      <w:r>
        <w:rPr>
          <w:rFonts w:hint="eastAsia" w:cs="Arial"/>
          <w:szCs w:val="21"/>
        </w:rPr>
        <w:t>c）</w:t>
      </w:r>
      <w:r>
        <w:rPr>
          <w:rFonts w:hint="eastAsia"/>
        </w:rPr>
        <w:t>外壳损坏至能被试指触及带电部件；</w:t>
      </w:r>
    </w:p>
    <w:p>
      <w:pPr>
        <w:ind w:firstLine="315" w:firstLineChars="150"/>
        <w:rPr>
          <w:rFonts w:hint="eastAsia"/>
        </w:rPr>
      </w:pPr>
      <w:r>
        <w:rPr>
          <w:rFonts w:hint="eastAsia" w:cs="Arial"/>
          <w:szCs w:val="21"/>
        </w:rPr>
        <w:t>d）</w:t>
      </w:r>
      <w:r>
        <w:rPr>
          <w:rFonts w:hint="eastAsia"/>
        </w:rPr>
        <w:t>电气或机械连接松动；</w:t>
      </w:r>
    </w:p>
    <w:p>
      <w:pPr>
        <w:ind w:firstLine="315" w:firstLineChars="150"/>
        <w:rPr>
          <w:rFonts w:hint="eastAsia"/>
        </w:rPr>
      </w:pPr>
      <w:r>
        <w:rPr>
          <w:rFonts w:hint="eastAsia" w:cs="Arial"/>
          <w:szCs w:val="21"/>
        </w:rPr>
        <w:t>e）</w:t>
      </w:r>
      <w:r>
        <w:rPr>
          <w:rFonts w:hint="eastAsia"/>
        </w:rPr>
        <w:t>密封化合物渗漏。</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83" w:name="_Toc31351"/>
      <w:bookmarkStart w:id="284" w:name="_Toc7990"/>
      <w:bookmarkStart w:id="285" w:name="_Toc27215"/>
      <w:bookmarkStart w:id="286" w:name="_Toc27547"/>
      <w:r>
        <w:rPr>
          <w:rFonts w:hint="eastAsia" w:ascii="黑体" w:hAnsi="黑体" w:cs="黑体"/>
          <w:b w:val="0"/>
          <w:bCs w:val="0"/>
          <w:kern w:val="44"/>
          <w:sz w:val="21"/>
          <w:szCs w:val="21"/>
          <w:shd w:val="clear" w:color="auto" w:fill="FFFFFF"/>
          <w:lang w:val="en-US" w:eastAsia="zh-CN"/>
        </w:rPr>
        <w:t>6.6</w:t>
      </w:r>
      <w:r>
        <w:rPr>
          <w:rFonts w:hint="eastAsia" w:ascii="黑体" w:hAnsi="黑体" w:cs="黑体"/>
          <w:b w:val="0"/>
          <w:bCs w:val="0"/>
          <w:kern w:val="44"/>
          <w:sz w:val="21"/>
          <w:szCs w:val="21"/>
          <w:shd w:val="clear" w:color="auto" w:fill="FFFFFF"/>
        </w:rPr>
        <w:t>控制方式要求</w:t>
      </w:r>
      <w:bookmarkEnd w:id="283"/>
      <w:bookmarkEnd w:id="284"/>
      <w:bookmarkEnd w:id="285"/>
      <w:bookmarkEnd w:id="286"/>
    </w:p>
    <w:p>
      <w:pPr>
        <w:ind w:firstLine="420"/>
        <w:rPr>
          <w:rFonts w:hint="eastAsia"/>
        </w:rPr>
      </w:pPr>
      <w:r>
        <w:t>断路器控制和反馈信号采用AC220V电平</w:t>
      </w:r>
      <w:r>
        <w:rPr>
          <w:rFonts w:hint="eastAsia"/>
        </w:rPr>
        <w:t>（内部串联100k</w:t>
      </w:r>
      <w:r>
        <w:t>Ω</w:t>
      </w:r>
      <w:r>
        <w:rPr>
          <w:rFonts w:hint="eastAsia"/>
        </w:rPr>
        <w:t>电阻后输出）</w:t>
      </w:r>
      <w:r>
        <w:t>，允许采用三相</w:t>
      </w:r>
      <w:r>
        <w:rPr>
          <w:rFonts w:hint="eastAsia"/>
        </w:rPr>
        <w:t>正</w:t>
      </w:r>
      <w:r>
        <w:rPr>
          <w:rFonts w:hint="eastAsia" w:cs="Arial"/>
          <w:szCs w:val="21"/>
        </w:rPr>
        <w:t>半波整流</w:t>
      </w:r>
      <w:r>
        <w:t>信号</w:t>
      </w:r>
      <w:r>
        <w:rPr>
          <w:rFonts w:hint="eastAsia"/>
        </w:rPr>
        <w:t>。当外置断路器处于合闸状态时，反馈电平应为相电压；当外置断路器处于分闸状态时，反馈端无反馈信号（开路）。</w:t>
      </w:r>
    </w:p>
    <w:p>
      <w:pPr>
        <w:ind w:firstLine="420"/>
        <w:rPr>
          <w:rFonts w:hint="eastAsia"/>
        </w:rPr>
      </w:pPr>
      <w:r>
        <w:rPr>
          <w:rFonts w:hint="eastAsia"/>
        </w:rPr>
        <w:t>远程全自动控制方式的断路器控制信号和动作状态满足表9要求，远程半自动控制方式的断路器满足表9序号1之外的所有要求。</w:t>
      </w:r>
    </w:p>
    <w:p>
      <w:pPr>
        <w:widowControl/>
        <w:ind w:right="-57" w:firstLine="420" w:firstLineChars="200"/>
        <w:jc w:val="center"/>
        <w:rPr>
          <w:rFonts w:hint="eastAsia" w:ascii="黑体" w:hAnsi="黑体" w:eastAsia="黑体"/>
        </w:rPr>
      </w:pPr>
      <w:r>
        <w:rPr>
          <w:rFonts w:hint="eastAsia" w:ascii="黑体" w:hAnsi="黑体" w:eastAsia="黑体"/>
        </w:rPr>
        <w:t>表9 断路器状态控制表</w:t>
      </w:r>
    </w:p>
    <w:tbl>
      <w:tblPr>
        <w:tblStyle w:val="20"/>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
        <w:gridCol w:w="1542"/>
        <w:gridCol w:w="1265"/>
        <w:gridCol w:w="1062"/>
        <w:gridCol w:w="1196"/>
        <w:gridCol w:w="3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rFonts w:hAnsi="宋体"/>
                <w:color w:val="000000"/>
                <w:spacing w:val="6"/>
                <w:kern w:val="0"/>
                <w:sz w:val="18"/>
                <w:szCs w:val="18"/>
              </w:rPr>
              <w:t>序号</w:t>
            </w:r>
          </w:p>
        </w:tc>
        <w:tc>
          <w:tcPr>
            <w:tcW w:w="1542" w:type="dxa"/>
            <w:vAlign w:val="center"/>
          </w:tcPr>
          <w:p>
            <w:pPr>
              <w:jc w:val="center"/>
              <w:rPr>
                <w:color w:val="000000"/>
                <w:spacing w:val="6"/>
                <w:kern w:val="0"/>
                <w:sz w:val="18"/>
                <w:szCs w:val="18"/>
              </w:rPr>
            </w:pPr>
            <w:r>
              <w:rPr>
                <w:rFonts w:hAnsi="宋体"/>
                <w:color w:val="000000"/>
                <w:spacing w:val="6"/>
                <w:kern w:val="0"/>
                <w:sz w:val="18"/>
                <w:szCs w:val="18"/>
              </w:rPr>
              <w:t>相线</w:t>
            </w:r>
          </w:p>
        </w:tc>
        <w:tc>
          <w:tcPr>
            <w:tcW w:w="1265" w:type="dxa"/>
            <w:vAlign w:val="center"/>
          </w:tcPr>
          <w:p>
            <w:pPr>
              <w:jc w:val="center"/>
              <w:rPr>
                <w:color w:val="000000"/>
                <w:spacing w:val="6"/>
                <w:kern w:val="0"/>
                <w:sz w:val="18"/>
                <w:szCs w:val="18"/>
              </w:rPr>
            </w:pPr>
            <w:r>
              <w:rPr>
                <w:rFonts w:hAnsi="宋体"/>
                <w:color w:val="000000"/>
                <w:spacing w:val="6"/>
                <w:kern w:val="0"/>
                <w:sz w:val="18"/>
                <w:szCs w:val="18"/>
              </w:rPr>
              <w:t>控制信号</w:t>
            </w:r>
            <w:r>
              <w:rPr>
                <w:rFonts w:hint="eastAsia" w:hAnsi="宋体"/>
                <w:color w:val="000000"/>
                <w:spacing w:val="6"/>
                <w:kern w:val="0"/>
                <w:sz w:val="18"/>
                <w:szCs w:val="18"/>
              </w:rPr>
              <w:t>线</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初始状态</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动作后状态</w:t>
            </w:r>
          </w:p>
        </w:tc>
        <w:tc>
          <w:tcPr>
            <w:tcW w:w="3613" w:type="dxa"/>
            <w:vAlign w:val="center"/>
          </w:tcPr>
          <w:p>
            <w:pPr>
              <w:jc w:val="center"/>
              <w:rPr>
                <w:color w:val="000000"/>
                <w:spacing w:val="6"/>
                <w:kern w:val="0"/>
                <w:sz w:val="18"/>
                <w:szCs w:val="18"/>
              </w:rPr>
            </w:pPr>
            <w:r>
              <w:rPr>
                <w:rFonts w:hAnsi="宋体"/>
                <w:color w:val="000000"/>
                <w:spacing w:val="6"/>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color w:val="000000"/>
                <w:spacing w:val="6"/>
                <w:kern w:val="0"/>
                <w:sz w:val="18"/>
                <w:szCs w:val="18"/>
              </w:rPr>
              <w:t>1</w:t>
            </w:r>
          </w:p>
        </w:tc>
        <w:tc>
          <w:tcPr>
            <w:tcW w:w="1542" w:type="dxa"/>
            <w:vAlign w:val="center"/>
          </w:tcPr>
          <w:p>
            <w:pPr>
              <w:jc w:val="center"/>
              <w:rPr>
                <w:rFonts w:hint="eastAsia"/>
                <w:color w:val="000000"/>
                <w:spacing w:val="6"/>
                <w:kern w:val="0"/>
                <w:sz w:val="18"/>
                <w:szCs w:val="18"/>
              </w:rPr>
            </w:pPr>
            <w:r>
              <w:rPr>
                <w:rFonts w:hint="eastAsia"/>
                <w:color w:val="000000"/>
                <w:spacing w:val="6"/>
                <w:kern w:val="0"/>
                <w:sz w:val="18"/>
                <w:szCs w:val="18"/>
              </w:rPr>
              <w:t>相电压</w:t>
            </w:r>
          </w:p>
        </w:tc>
        <w:tc>
          <w:tcPr>
            <w:tcW w:w="1265" w:type="dxa"/>
            <w:vAlign w:val="center"/>
          </w:tcPr>
          <w:p>
            <w:pPr>
              <w:jc w:val="center"/>
              <w:rPr>
                <w:color w:val="000000"/>
                <w:spacing w:val="6"/>
                <w:kern w:val="0"/>
                <w:sz w:val="18"/>
                <w:szCs w:val="18"/>
              </w:rPr>
            </w:pPr>
            <w:r>
              <w:rPr>
                <w:color w:val="000000"/>
                <w:spacing w:val="6"/>
                <w:kern w:val="0"/>
                <w:sz w:val="18"/>
                <w:szCs w:val="18"/>
              </w:rPr>
              <w:t>↑</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（从0V跳变至AC220V）</w:t>
            </w:r>
            <w:r>
              <w:rPr>
                <w:rFonts w:hAnsi="宋体"/>
                <w:color w:val="000000"/>
                <w:spacing w:val="6"/>
                <w:kern w:val="0"/>
                <w:sz w:val="18"/>
                <w:szCs w:val="18"/>
              </w:rPr>
              <w:t>收到合闸信号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color w:val="000000"/>
                <w:spacing w:val="6"/>
                <w:kern w:val="0"/>
                <w:sz w:val="18"/>
                <w:szCs w:val="18"/>
              </w:rPr>
              <w:t>2</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p>
        </w:tc>
        <w:tc>
          <w:tcPr>
            <w:tcW w:w="1265" w:type="dxa"/>
            <w:vAlign w:val="center"/>
          </w:tcPr>
          <w:p>
            <w:pPr>
              <w:jc w:val="center"/>
              <w:rPr>
                <w:rFonts w:hint="eastAsia"/>
                <w:color w:val="000000"/>
                <w:spacing w:val="6"/>
                <w:kern w:val="0"/>
                <w:sz w:val="18"/>
                <w:szCs w:val="18"/>
              </w:rPr>
            </w:pPr>
            <w:r>
              <w:rPr>
                <w:rFonts w:hint="eastAsia"/>
                <w:color w:val="000000"/>
                <w:spacing w:val="6"/>
                <w:kern w:val="0"/>
                <w:sz w:val="18"/>
                <w:szCs w:val="18"/>
              </w:rPr>
              <w:t>额定控制</w:t>
            </w:r>
          </w:p>
          <w:p>
            <w:pPr>
              <w:jc w:val="center"/>
              <w:rPr>
                <w:color w:val="000000"/>
                <w:spacing w:val="6"/>
                <w:kern w:val="0"/>
                <w:sz w:val="18"/>
                <w:szCs w:val="18"/>
              </w:rPr>
            </w:pPr>
            <w:r>
              <w:rPr>
                <w:rFonts w:hint="eastAsia"/>
                <w:color w:val="000000"/>
                <w:spacing w:val="6"/>
                <w:kern w:val="0"/>
                <w:sz w:val="18"/>
                <w:szCs w:val="18"/>
              </w:rPr>
              <w:t>信号电压</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手动分闸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color w:val="000000"/>
                <w:spacing w:val="6"/>
                <w:kern w:val="0"/>
                <w:sz w:val="18"/>
                <w:szCs w:val="18"/>
              </w:rPr>
              <w:t>3</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p>
        </w:tc>
        <w:tc>
          <w:tcPr>
            <w:tcW w:w="1265" w:type="dxa"/>
            <w:vAlign w:val="center"/>
          </w:tcPr>
          <w:p>
            <w:pPr>
              <w:jc w:val="center"/>
              <w:rPr>
                <w:rFonts w:hint="eastAsia"/>
                <w:color w:val="000000"/>
                <w:spacing w:val="6"/>
                <w:kern w:val="0"/>
                <w:sz w:val="18"/>
                <w:szCs w:val="18"/>
              </w:rPr>
            </w:pPr>
            <w:r>
              <w:rPr>
                <w:rFonts w:hint="eastAsia"/>
                <w:color w:val="000000"/>
                <w:spacing w:val="6"/>
                <w:kern w:val="0"/>
                <w:sz w:val="18"/>
                <w:szCs w:val="18"/>
              </w:rPr>
              <w:t>额定控制</w:t>
            </w:r>
          </w:p>
          <w:p>
            <w:pPr>
              <w:jc w:val="center"/>
              <w:rPr>
                <w:color w:val="000000"/>
                <w:spacing w:val="6"/>
                <w:kern w:val="0"/>
                <w:sz w:val="18"/>
                <w:szCs w:val="18"/>
              </w:rPr>
            </w:pPr>
            <w:r>
              <w:rPr>
                <w:rFonts w:hint="eastAsia"/>
                <w:color w:val="000000"/>
                <w:spacing w:val="6"/>
                <w:kern w:val="0"/>
                <w:sz w:val="18"/>
                <w:szCs w:val="18"/>
              </w:rPr>
              <w:t>信号电压</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手动合闸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color w:val="000000"/>
                <w:spacing w:val="6"/>
                <w:kern w:val="0"/>
                <w:sz w:val="18"/>
                <w:szCs w:val="18"/>
              </w:rPr>
              <w:t>4</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p>
        </w:tc>
        <w:tc>
          <w:tcPr>
            <w:tcW w:w="1265" w:type="dxa"/>
            <w:vAlign w:val="center"/>
          </w:tcPr>
          <w:p>
            <w:pPr>
              <w:jc w:val="center"/>
              <w:rPr>
                <w:color w:val="000000"/>
                <w:spacing w:val="6"/>
                <w:kern w:val="0"/>
                <w:sz w:val="18"/>
                <w:szCs w:val="18"/>
              </w:rPr>
            </w:pPr>
            <w:r>
              <w:rPr>
                <w:color w:val="000000"/>
                <w:spacing w:val="6"/>
                <w:kern w:val="0"/>
                <w:sz w:val="18"/>
                <w:szCs w:val="18"/>
              </w:rPr>
              <w:t>↓</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（从AC220V跳变至0V）</w:t>
            </w:r>
            <w:r>
              <w:rPr>
                <w:rFonts w:hAnsi="宋体"/>
                <w:color w:val="000000"/>
                <w:spacing w:val="6"/>
                <w:kern w:val="0"/>
                <w:sz w:val="18"/>
                <w:szCs w:val="18"/>
              </w:rPr>
              <w:t>收到</w:t>
            </w:r>
            <w:r>
              <w:rPr>
                <w:rFonts w:hint="eastAsia" w:hAnsi="宋体"/>
                <w:color w:val="000000"/>
                <w:spacing w:val="6"/>
                <w:kern w:val="0"/>
                <w:sz w:val="18"/>
                <w:szCs w:val="18"/>
              </w:rPr>
              <w:t>分闸</w:t>
            </w:r>
            <w:r>
              <w:rPr>
                <w:rFonts w:hAnsi="宋体"/>
                <w:color w:val="000000"/>
                <w:spacing w:val="6"/>
                <w:kern w:val="0"/>
                <w:sz w:val="18"/>
                <w:szCs w:val="18"/>
              </w:rPr>
              <w:t>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color w:val="000000"/>
                <w:spacing w:val="6"/>
                <w:kern w:val="0"/>
                <w:sz w:val="18"/>
                <w:szCs w:val="18"/>
              </w:rPr>
              <w:t>5</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p>
        </w:tc>
        <w:tc>
          <w:tcPr>
            <w:tcW w:w="1265" w:type="dxa"/>
            <w:vAlign w:val="center"/>
          </w:tcPr>
          <w:p>
            <w:pPr>
              <w:jc w:val="center"/>
              <w:rPr>
                <w:color w:val="000000"/>
                <w:spacing w:val="6"/>
                <w:kern w:val="0"/>
                <w:sz w:val="18"/>
                <w:szCs w:val="18"/>
              </w:rPr>
            </w:pPr>
            <w:r>
              <w:rPr>
                <w:color w:val="000000"/>
                <w:spacing w:val="6"/>
                <w:kern w:val="0"/>
                <w:sz w:val="18"/>
                <w:szCs w:val="18"/>
              </w:rPr>
              <w:t>↓</w:t>
            </w:r>
          </w:p>
        </w:tc>
        <w:tc>
          <w:tcPr>
            <w:tcW w:w="1062" w:type="dxa"/>
            <w:vAlign w:val="center"/>
          </w:tcPr>
          <w:p>
            <w:pPr>
              <w:jc w:val="center"/>
              <w:rPr>
                <w:rFonts w:hAnsi="宋体"/>
                <w:color w:val="000000"/>
                <w:spacing w:val="6"/>
                <w:kern w:val="0"/>
                <w:sz w:val="18"/>
                <w:szCs w:val="18"/>
              </w:rPr>
            </w:pPr>
            <w:r>
              <w:rPr>
                <w:rFonts w:hAnsi="宋体"/>
                <w:color w:val="000000"/>
                <w:spacing w:val="6"/>
                <w:kern w:val="0"/>
                <w:sz w:val="18"/>
                <w:szCs w:val="18"/>
              </w:rPr>
              <w:t>分闸</w:t>
            </w:r>
          </w:p>
        </w:tc>
        <w:tc>
          <w:tcPr>
            <w:tcW w:w="1196" w:type="dxa"/>
            <w:vAlign w:val="center"/>
          </w:tcPr>
          <w:p>
            <w:pPr>
              <w:jc w:val="center"/>
              <w:rPr>
                <w:rFonts w:hAnsi="宋体"/>
                <w:color w:val="000000"/>
                <w:spacing w:val="6"/>
                <w:kern w:val="0"/>
                <w:sz w:val="18"/>
                <w:szCs w:val="18"/>
              </w:rPr>
            </w:pPr>
            <w:r>
              <w:rPr>
                <w:rFonts w:hAnsi="宋体"/>
                <w:color w:val="000000"/>
                <w:spacing w:val="6"/>
                <w:kern w:val="0"/>
                <w:sz w:val="18"/>
                <w:szCs w:val="18"/>
              </w:rPr>
              <w:t>分闸</w:t>
            </w:r>
          </w:p>
        </w:tc>
        <w:tc>
          <w:tcPr>
            <w:tcW w:w="3613" w:type="dxa"/>
            <w:vAlign w:val="center"/>
          </w:tcPr>
          <w:p>
            <w:pPr>
              <w:jc w:val="center"/>
              <w:rPr>
                <w:rFonts w:hAnsi="宋体"/>
                <w:color w:val="000000"/>
                <w:spacing w:val="6"/>
                <w:kern w:val="0"/>
                <w:sz w:val="18"/>
                <w:szCs w:val="18"/>
              </w:rPr>
            </w:pPr>
            <w:r>
              <w:rPr>
                <w:rFonts w:hint="eastAsia" w:hAnsi="宋体"/>
                <w:color w:val="000000"/>
                <w:spacing w:val="6"/>
                <w:kern w:val="0"/>
                <w:sz w:val="18"/>
                <w:szCs w:val="18"/>
              </w:rPr>
              <w:t>（从AC220V跳变至0V）</w:t>
            </w:r>
            <w:r>
              <w:rPr>
                <w:rFonts w:hAnsi="宋体"/>
                <w:color w:val="000000"/>
                <w:spacing w:val="6"/>
                <w:kern w:val="0"/>
                <w:sz w:val="18"/>
                <w:szCs w:val="18"/>
              </w:rPr>
              <w:t>收到</w:t>
            </w:r>
            <w:r>
              <w:rPr>
                <w:rFonts w:hint="eastAsia" w:hAnsi="宋体"/>
                <w:color w:val="000000"/>
                <w:spacing w:val="6"/>
                <w:kern w:val="0"/>
                <w:sz w:val="18"/>
                <w:szCs w:val="18"/>
              </w:rPr>
              <w:t>分闸</w:t>
            </w:r>
            <w:r>
              <w:rPr>
                <w:rFonts w:hAnsi="宋体"/>
                <w:color w:val="000000"/>
                <w:spacing w:val="6"/>
                <w:kern w:val="0"/>
                <w:sz w:val="18"/>
                <w:szCs w:val="18"/>
              </w:rPr>
              <w:t>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9" w:type="dxa"/>
            <w:vAlign w:val="center"/>
          </w:tcPr>
          <w:p>
            <w:pPr>
              <w:jc w:val="center"/>
              <w:rPr>
                <w:color w:val="000000"/>
                <w:spacing w:val="6"/>
                <w:kern w:val="0"/>
                <w:sz w:val="18"/>
                <w:szCs w:val="18"/>
              </w:rPr>
            </w:pPr>
            <w:r>
              <w:rPr>
                <w:color w:val="000000"/>
                <w:spacing w:val="6"/>
                <w:kern w:val="0"/>
                <w:sz w:val="18"/>
                <w:szCs w:val="18"/>
              </w:rPr>
              <w:t>6</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p>
        </w:tc>
        <w:tc>
          <w:tcPr>
            <w:tcW w:w="1265" w:type="dxa"/>
            <w:vAlign w:val="center"/>
          </w:tcPr>
          <w:p>
            <w:pPr>
              <w:jc w:val="center"/>
              <w:rPr>
                <w:rFonts w:hint="eastAsia"/>
                <w:color w:val="000000"/>
                <w:spacing w:val="6"/>
                <w:kern w:val="0"/>
                <w:sz w:val="18"/>
                <w:szCs w:val="18"/>
              </w:rPr>
            </w:pPr>
            <w:r>
              <w:rPr>
                <w:rFonts w:hint="eastAsia"/>
                <w:color w:val="000000"/>
                <w:spacing w:val="6"/>
                <w:kern w:val="0"/>
                <w:sz w:val="18"/>
                <w:szCs w:val="18"/>
              </w:rPr>
              <w:t>额定控制</w:t>
            </w:r>
          </w:p>
          <w:p>
            <w:pPr>
              <w:jc w:val="center"/>
              <w:rPr>
                <w:color w:val="000000"/>
                <w:spacing w:val="6"/>
                <w:kern w:val="0"/>
                <w:sz w:val="18"/>
                <w:szCs w:val="18"/>
              </w:rPr>
            </w:pPr>
            <w:r>
              <w:rPr>
                <w:rFonts w:hint="eastAsia"/>
                <w:color w:val="000000"/>
                <w:spacing w:val="6"/>
                <w:kern w:val="0"/>
                <w:sz w:val="18"/>
                <w:szCs w:val="18"/>
              </w:rPr>
              <w:t>信号无电压</w:t>
            </w:r>
          </w:p>
        </w:tc>
        <w:tc>
          <w:tcPr>
            <w:tcW w:w="1062" w:type="dxa"/>
            <w:vAlign w:val="center"/>
          </w:tcPr>
          <w:p>
            <w:pPr>
              <w:jc w:val="center"/>
              <w:rPr>
                <w:rFonts w:hAnsi="宋体"/>
                <w:color w:val="000000"/>
                <w:spacing w:val="6"/>
                <w:kern w:val="0"/>
                <w:sz w:val="18"/>
                <w:szCs w:val="18"/>
              </w:rPr>
            </w:pPr>
            <w:r>
              <w:rPr>
                <w:rFonts w:hAnsi="宋体"/>
                <w:color w:val="000000"/>
                <w:spacing w:val="6"/>
                <w:kern w:val="0"/>
                <w:sz w:val="18"/>
                <w:szCs w:val="18"/>
              </w:rPr>
              <w:t>分闸</w:t>
            </w:r>
          </w:p>
        </w:tc>
        <w:tc>
          <w:tcPr>
            <w:tcW w:w="1196" w:type="dxa"/>
            <w:vAlign w:val="center"/>
          </w:tcPr>
          <w:p>
            <w:pPr>
              <w:jc w:val="center"/>
              <w:rPr>
                <w:rFonts w:hAnsi="宋体"/>
                <w:color w:val="000000"/>
                <w:spacing w:val="6"/>
                <w:kern w:val="0"/>
                <w:sz w:val="18"/>
                <w:szCs w:val="18"/>
              </w:rPr>
            </w:pPr>
            <w:r>
              <w:rPr>
                <w:rFonts w:hAnsi="宋体"/>
                <w:color w:val="000000"/>
                <w:spacing w:val="6"/>
                <w:kern w:val="0"/>
                <w:sz w:val="18"/>
                <w:szCs w:val="18"/>
              </w:rPr>
              <w:t>分闸</w:t>
            </w:r>
          </w:p>
        </w:tc>
        <w:tc>
          <w:tcPr>
            <w:tcW w:w="3613" w:type="dxa"/>
            <w:vAlign w:val="center"/>
          </w:tcPr>
          <w:p>
            <w:pPr>
              <w:jc w:val="center"/>
              <w:rPr>
                <w:rFonts w:hAnsi="宋体"/>
                <w:color w:val="000000"/>
                <w:spacing w:val="6"/>
                <w:kern w:val="0"/>
                <w:sz w:val="18"/>
                <w:szCs w:val="18"/>
              </w:rPr>
            </w:pPr>
            <w:r>
              <w:rPr>
                <w:rFonts w:hint="eastAsia" w:hAnsi="宋体"/>
                <w:color w:val="000000"/>
                <w:spacing w:val="6"/>
                <w:kern w:val="0"/>
                <w:sz w:val="18"/>
                <w:szCs w:val="18"/>
              </w:rPr>
              <w:t>0V控制信号，不允许合闸（手动）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609" w:type="dxa"/>
            <w:vAlign w:val="center"/>
          </w:tcPr>
          <w:p>
            <w:pPr>
              <w:jc w:val="center"/>
              <w:rPr>
                <w:color w:val="000000"/>
                <w:spacing w:val="6"/>
                <w:kern w:val="0"/>
                <w:sz w:val="18"/>
                <w:szCs w:val="18"/>
              </w:rPr>
            </w:pPr>
            <w:r>
              <w:rPr>
                <w:color w:val="000000"/>
                <w:spacing w:val="6"/>
                <w:kern w:val="0"/>
                <w:sz w:val="18"/>
                <w:szCs w:val="18"/>
              </w:rPr>
              <w:t>7</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r>
              <w:rPr>
                <w:color w:val="000000"/>
                <w:spacing w:val="6"/>
                <w:kern w:val="0"/>
                <w:sz w:val="18"/>
                <w:szCs w:val="18"/>
              </w:rPr>
              <w:t>-</w:t>
            </w:r>
            <w:r>
              <w:rPr>
                <w:rFonts w:hint="eastAsia"/>
                <w:color w:val="000000"/>
                <w:spacing w:val="6"/>
                <w:kern w:val="0"/>
                <w:sz w:val="18"/>
                <w:szCs w:val="18"/>
              </w:rPr>
              <w:t>相线无电压</w:t>
            </w:r>
            <w:r>
              <w:rPr>
                <w:color w:val="000000"/>
                <w:spacing w:val="6"/>
                <w:kern w:val="0"/>
                <w:sz w:val="18"/>
                <w:szCs w:val="18"/>
              </w:rPr>
              <w:t>-</w:t>
            </w:r>
            <w:r>
              <w:rPr>
                <w:rFonts w:hint="eastAsia"/>
                <w:color w:val="000000"/>
                <w:spacing w:val="6"/>
                <w:kern w:val="0"/>
                <w:sz w:val="18"/>
                <w:szCs w:val="18"/>
              </w:rPr>
              <w:t>相电压</w:t>
            </w:r>
          </w:p>
        </w:tc>
        <w:tc>
          <w:tcPr>
            <w:tcW w:w="1265" w:type="dxa"/>
            <w:vAlign w:val="center"/>
          </w:tcPr>
          <w:p>
            <w:pPr>
              <w:jc w:val="center"/>
              <w:rPr>
                <w:rFonts w:hint="eastAsia"/>
                <w:color w:val="000000"/>
                <w:spacing w:val="6"/>
                <w:kern w:val="0"/>
                <w:sz w:val="18"/>
                <w:szCs w:val="18"/>
              </w:rPr>
            </w:pPr>
            <w:r>
              <w:rPr>
                <w:rFonts w:hint="eastAsia"/>
                <w:color w:val="000000"/>
                <w:spacing w:val="6"/>
                <w:kern w:val="0"/>
                <w:sz w:val="18"/>
                <w:szCs w:val="18"/>
              </w:rPr>
              <w:t>额定控制</w:t>
            </w:r>
          </w:p>
          <w:p>
            <w:pPr>
              <w:jc w:val="center"/>
              <w:rPr>
                <w:color w:val="000000"/>
                <w:spacing w:val="6"/>
                <w:kern w:val="0"/>
                <w:sz w:val="18"/>
                <w:szCs w:val="18"/>
              </w:rPr>
            </w:pPr>
            <w:r>
              <w:rPr>
                <w:rFonts w:hint="eastAsia"/>
                <w:color w:val="000000"/>
                <w:spacing w:val="6"/>
                <w:kern w:val="0"/>
                <w:sz w:val="18"/>
                <w:szCs w:val="18"/>
              </w:rPr>
              <w:t>信号电压</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线路断电前处于合闸状态，线路断电后又上电，不允许分闸或分闸后再合闸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609" w:type="dxa"/>
            <w:vAlign w:val="center"/>
          </w:tcPr>
          <w:p>
            <w:pPr>
              <w:jc w:val="center"/>
              <w:rPr>
                <w:color w:val="000000"/>
                <w:spacing w:val="6"/>
                <w:kern w:val="0"/>
                <w:sz w:val="18"/>
                <w:szCs w:val="18"/>
              </w:rPr>
            </w:pPr>
            <w:r>
              <w:rPr>
                <w:color w:val="000000"/>
                <w:spacing w:val="6"/>
                <w:kern w:val="0"/>
                <w:sz w:val="18"/>
                <w:szCs w:val="18"/>
              </w:rPr>
              <w:t>8</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相电压</w:t>
            </w:r>
            <w:r>
              <w:rPr>
                <w:color w:val="000000"/>
                <w:spacing w:val="6"/>
                <w:kern w:val="0"/>
                <w:sz w:val="18"/>
                <w:szCs w:val="18"/>
              </w:rPr>
              <w:t>-</w:t>
            </w:r>
            <w:r>
              <w:rPr>
                <w:rFonts w:hint="eastAsia"/>
                <w:color w:val="000000"/>
                <w:spacing w:val="6"/>
                <w:kern w:val="0"/>
                <w:sz w:val="18"/>
                <w:szCs w:val="18"/>
              </w:rPr>
              <w:t>相线无电压</w:t>
            </w:r>
            <w:r>
              <w:rPr>
                <w:color w:val="000000"/>
                <w:spacing w:val="6"/>
                <w:kern w:val="0"/>
                <w:sz w:val="18"/>
                <w:szCs w:val="18"/>
              </w:rPr>
              <w:t>-</w:t>
            </w:r>
            <w:r>
              <w:rPr>
                <w:rFonts w:hint="eastAsia"/>
                <w:color w:val="000000"/>
                <w:spacing w:val="6"/>
                <w:kern w:val="0"/>
                <w:sz w:val="18"/>
                <w:szCs w:val="18"/>
              </w:rPr>
              <w:t>相电压</w:t>
            </w:r>
          </w:p>
        </w:tc>
        <w:tc>
          <w:tcPr>
            <w:tcW w:w="1265" w:type="dxa"/>
            <w:vAlign w:val="center"/>
          </w:tcPr>
          <w:p>
            <w:pPr>
              <w:jc w:val="center"/>
              <w:rPr>
                <w:rFonts w:hint="eastAsia"/>
                <w:color w:val="000000"/>
                <w:spacing w:val="6"/>
                <w:kern w:val="0"/>
                <w:sz w:val="18"/>
                <w:szCs w:val="18"/>
              </w:rPr>
            </w:pPr>
            <w:r>
              <w:rPr>
                <w:rFonts w:hint="eastAsia"/>
                <w:color w:val="000000"/>
                <w:spacing w:val="6"/>
                <w:kern w:val="0"/>
                <w:sz w:val="18"/>
                <w:szCs w:val="18"/>
              </w:rPr>
              <w:t>额定控制</w:t>
            </w:r>
          </w:p>
          <w:p>
            <w:pPr>
              <w:jc w:val="center"/>
              <w:rPr>
                <w:color w:val="000000"/>
                <w:spacing w:val="6"/>
                <w:kern w:val="0"/>
                <w:sz w:val="18"/>
                <w:szCs w:val="18"/>
              </w:rPr>
            </w:pPr>
            <w:r>
              <w:rPr>
                <w:rFonts w:hint="eastAsia"/>
                <w:color w:val="000000"/>
                <w:spacing w:val="6"/>
                <w:kern w:val="0"/>
                <w:sz w:val="18"/>
                <w:szCs w:val="18"/>
              </w:rPr>
              <w:t>信号电压</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线路断电前处于分闸状态，线路断电后又上电，不允许合闸或合闸后再分闸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609" w:type="dxa"/>
            <w:vAlign w:val="center"/>
          </w:tcPr>
          <w:p>
            <w:pPr>
              <w:jc w:val="center"/>
              <w:rPr>
                <w:color w:val="000000"/>
                <w:spacing w:val="6"/>
                <w:kern w:val="0"/>
                <w:sz w:val="18"/>
                <w:szCs w:val="18"/>
              </w:rPr>
            </w:pPr>
            <w:r>
              <w:rPr>
                <w:color w:val="000000"/>
                <w:spacing w:val="6"/>
                <w:kern w:val="0"/>
                <w:sz w:val="18"/>
                <w:szCs w:val="18"/>
              </w:rPr>
              <w:t>9</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相线无电压</w:t>
            </w:r>
          </w:p>
        </w:tc>
        <w:tc>
          <w:tcPr>
            <w:tcW w:w="1265" w:type="dxa"/>
            <w:vAlign w:val="center"/>
          </w:tcPr>
          <w:p>
            <w:pPr>
              <w:jc w:val="center"/>
              <w:rPr>
                <w:color w:val="000000"/>
                <w:spacing w:val="6"/>
                <w:kern w:val="0"/>
                <w:sz w:val="18"/>
                <w:szCs w:val="18"/>
              </w:rPr>
            </w:pPr>
            <w:r>
              <w:rPr>
                <w:color w:val="000000"/>
                <w:spacing w:val="6"/>
                <w:kern w:val="0"/>
                <w:sz w:val="18"/>
                <w:szCs w:val="18"/>
              </w:rPr>
              <w:t>/</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分闸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线路断电，保持原状态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09" w:type="dxa"/>
            <w:vAlign w:val="center"/>
          </w:tcPr>
          <w:p>
            <w:pPr>
              <w:jc w:val="center"/>
              <w:rPr>
                <w:color w:val="000000"/>
                <w:spacing w:val="6"/>
                <w:kern w:val="0"/>
                <w:sz w:val="18"/>
                <w:szCs w:val="18"/>
              </w:rPr>
            </w:pPr>
            <w:r>
              <w:rPr>
                <w:color w:val="000000"/>
                <w:spacing w:val="6"/>
                <w:kern w:val="0"/>
                <w:sz w:val="18"/>
                <w:szCs w:val="18"/>
              </w:rPr>
              <w:t>10</w:t>
            </w:r>
          </w:p>
        </w:tc>
        <w:tc>
          <w:tcPr>
            <w:tcW w:w="1542" w:type="dxa"/>
            <w:vAlign w:val="center"/>
          </w:tcPr>
          <w:p>
            <w:pPr>
              <w:jc w:val="center"/>
              <w:rPr>
                <w:color w:val="000000"/>
                <w:spacing w:val="6"/>
                <w:kern w:val="0"/>
                <w:sz w:val="18"/>
                <w:szCs w:val="18"/>
              </w:rPr>
            </w:pPr>
            <w:r>
              <w:rPr>
                <w:rFonts w:hint="eastAsia"/>
                <w:color w:val="000000"/>
                <w:spacing w:val="6"/>
                <w:kern w:val="0"/>
                <w:sz w:val="18"/>
                <w:szCs w:val="18"/>
              </w:rPr>
              <w:t>相线无电压</w:t>
            </w:r>
          </w:p>
        </w:tc>
        <w:tc>
          <w:tcPr>
            <w:tcW w:w="1265" w:type="dxa"/>
            <w:vAlign w:val="center"/>
          </w:tcPr>
          <w:p>
            <w:pPr>
              <w:jc w:val="center"/>
              <w:rPr>
                <w:color w:val="000000"/>
                <w:spacing w:val="6"/>
                <w:kern w:val="0"/>
                <w:sz w:val="18"/>
                <w:szCs w:val="18"/>
              </w:rPr>
            </w:pPr>
            <w:r>
              <w:rPr>
                <w:color w:val="000000"/>
                <w:spacing w:val="6"/>
                <w:kern w:val="0"/>
                <w:sz w:val="18"/>
                <w:szCs w:val="18"/>
              </w:rPr>
              <w:t>/</w:t>
            </w:r>
          </w:p>
        </w:tc>
        <w:tc>
          <w:tcPr>
            <w:tcW w:w="1062"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1196" w:type="dxa"/>
            <w:vAlign w:val="center"/>
          </w:tcPr>
          <w:p>
            <w:pPr>
              <w:jc w:val="center"/>
              <w:rPr>
                <w:color w:val="000000"/>
                <w:spacing w:val="6"/>
                <w:kern w:val="0"/>
                <w:sz w:val="18"/>
                <w:szCs w:val="18"/>
              </w:rPr>
            </w:pPr>
            <w:r>
              <w:rPr>
                <w:rFonts w:hAnsi="宋体"/>
                <w:color w:val="000000"/>
                <w:spacing w:val="6"/>
                <w:kern w:val="0"/>
                <w:sz w:val="18"/>
                <w:szCs w:val="18"/>
              </w:rPr>
              <w:t>合闸</w:t>
            </w:r>
          </w:p>
        </w:tc>
        <w:tc>
          <w:tcPr>
            <w:tcW w:w="3613" w:type="dxa"/>
            <w:vAlign w:val="center"/>
          </w:tcPr>
          <w:p>
            <w:pPr>
              <w:jc w:val="center"/>
              <w:rPr>
                <w:color w:val="000000"/>
                <w:spacing w:val="6"/>
                <w:kern w:val="0"/>
                <w:sz w:val="18"/>
                <w:szCs w:val="18"/>
              </w:rPr>
            </w:pPr>
            <w:r>
              <w:rPr>
                <w:rFonts w:hint="eastAsia" w:hAnsi="宋体"/>
                <w:color w:val="000000"/>
                <w:spacing w:val="6"/>
                <w:kern w:val="0"/>
                <w:sz w:val="18"/>
                <w:szCs w:val="18"/>
              </w:rPr>
              <w:t>线路断电，保持原状态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9287" w:type="dxa"/>
            <w:gridSpan w:val="6"/>
            <w:vAlign w:val="center"/>
          </w:tcPr>
          <w:p>
            <w:pPr>
              <w:jc w:val="left"/>
              <w:rPr>
                <w:rFonts w:hint="eastAsia" w:hAnsi="宋体"/>
                <w:color w:val="000000"/>
                <w:spacing w:val="6"/>
                <w:kern w:val="0"/>
                <w:sz w:val="18"/>
                <w:szCs w:val="18"/>
              </w:rPr>
            </w:pPr>
            <w:r>
              <w:rPr>
                <w:rFonts w:hint="eastAsia" w:hAnsi="宋体"/>
                <w:color w:val="000000"/>
                <w:spacing w:val="6"/>
                <w:kern w:val="0"/>
                <w:sz w:val="18"/>
                <w:szCs w:val="18"/>
              </w:rPr>
              <w:t>注：</w:t>
            </w:r>
            <w:r>
              <w:rPr>
                <w:color w:val="000000"/>
                <w:spacing w:val="6"/>
                <w:kern w:val="0"/>
                <w:sz w:val="18"/>
                <w:szCs w:val="18"/>
              </w:rPr>
              <w:t>↑</w:t>
            </w:r>
            <w:r>
              <w:rPr>
                <w:rFonts w:hint="eastAsia"/>
                <w:color w:val="000000"/>
                <w:spacing w:val="6"/>
                <w:kern w:val="0"/>
                <w:sz w:val="18"/>
                <w:szCs w:val="18"/>
              </w:rPr>
              <w:t>表示从0V变化至相电压，</w:t>
            </w:r>
            <w:r>
              <w:rPr>
                <w:color w:val="000000"/>
                <w:spacing w:val="6"/>
                <w:kern w:val="0"/>
                <w:sz w:val="18"/>
                <w:szCs w:val="18"/>
              </w:rPr>
              <w:t>↓</w:t>
            </w:r>
            <w:r>
              <w:rPr>
                <w:rFonts w:hint="eastAsia"/>
                <w:color w:val="000000"/>
                <w:spacing w:val="6"/>
                <w:kern w:val="0"/>
                <w:sz w:val="18"/>
                <w:szCs w:val="18"/>
              </w:rPr>
              <w:t>表示从相电压变化至0V。</w:t>
            </w:r>
          </w:p>
        </w:tc>
      </w:tr>
    </w:tbl>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87" w:name="_Toc27200"/>
      <w:bookmarkStart w:id="288" w:name="_Toc24077"/>
      <w:bookmarkStart w:id="289" w:name="_Toc23806"/>
      <w:bookmarkStart w:id="290" w:name="_Toc7309"/>
      <w:r>
        <w:rPr>
          <w:rFonts w:hint="eastAsia" w:ascii="黑体" w:hAnsi="黑体" w:cs="黑体"/>
          <w:b w:val="0"/>
          <w:bCs w:val="0"/>
          <w:kern w:val="44"/>
          <w:sz w:val="21"/>
          <w:szCs w:val="21"/>
          <w:shd w:val="clear" w:color="auto" w:fill="FFFFFF"/>
          <w:lang w:val="en-US" w:eastAsia="zh-CN"/>
        </w:rPr>
        <w:t>6.7</w:t>
      </w:r>
      <w:r>
        <w:rPr>
          <w:rFonts w:hint="eastAsia" w:ascii="黑体" w:hAnsi="黑体" w:cs="黑体"/>
          <w:b w:val="0"/>
          <w:bCs w:val="0"/>
          <w:kern w:val="44"/>
          <w:sz w:val="21"/>
          <w:szCs w:val="21"/>
          <w:shd w:val="clear" w:color="auto" w:fill="FFFFFF"/>
        </w:rPr>
        <w:t>控制及反馈信号要求</w:t>
      </w:r>
      <w:bookmarkEnd w:id="287"/>
      <w:bookmarkEnd w:id="288"/>
      <w:bookmarkEnd w:id="289"/>
      <w:bookmarkEnd w:id="290"/>
    </w:p>
    <w:p>
      <w:pPr>
        <w:ind w:firstLine="420"/>
        <w:rPr>
          <w:rFonts w:hint="eastAsia"/>
        </w:rPr>
      </w:pPr>
      <w:r>
        <w:rPr>
          <w:rFonts w:hint="eastAsia"/>
        </w:rPr>
        <w:t>断路器控制及反馈信号应满足以下要求：</w:t>
      </w:r>
    </w:p>
    <w:p>
      <w:pPr>
        <w:ind w:firstLine="420"/>
        <w:rPr>
          <w:rFonts w:hint="eastAsia"/>
        </w:rPr>
      </w:pPr>
      <w:r>
        <w:rPr>
          <w:rFonts w:hint="eastAsia"/>
        </w:rPr>
        <w:t>a）合闸信号</w:t>
      </w:r>
    </w:p>
    <w:p>
      <w:pPr>
        <w:ind w:firstLine="420"/>
        <w:rPr>
          <w:rFonts w:hint="eastAsia"/>
        </w:rPr>
      </w:pPr>
      <w:r>
        <w:rPr>
          <w:rFonts w:hint="eastAsia"/>
        </w:rPr>
        <w:t>若控制及反馈信号采取正</w:t>
      </w:r>
      <w:r>
        <w:rPr>
          <w:rFonts w:hint="eastAsia" w:cs="Arial"/>
          <w:szCs w:val="21"/>
        </w:rPr>
        <w:t>半波整流</w:t>
      </w:r>
      <w:r>
        <w:rPr>
          <w:rFonts w:hint="eastAsia"/>
        </w:rPr>
        <w:t>方式，在信号线与N线间串接100k 电阻，信号端口在断路器工作电压范围内输出电压平均值不低于60V，正向峰值电压不低于180V，输出电流不低于0.25mA，断路器应能正确接收该合闸信号。</w:t>
      </w:r>
    </w:p>
    <w:p>
      <w:pPr>
        <w:ind w:firstLine="420" w:firstLineChars="200"/>
        <w:rPr>
          <w:rFonts w:hint="eastAsia"/>
        </w:rPr>
      </w:pPr>
      <w:r>
        <w:rPr>
          <w:rFonts w:hint="eastAsia"/>
        </w:rPr>
        <w:t>若控制及反馈信号采取AC220V电平方式，在信号线与N线间串接100k电阻，信号端口在断路器工作电压范围内输出60%至120%额定控制电压，输出电流不低于0.6mA时，断路器应能正确接收该合闸信号。</w:t>
      </w:r>
    </w:p>
    <w:p>
      <w:pPr>
        <w:ind w:firstLine="420"/>
        <w:rPr>
          <w:rFonts w:hint="eastAsia"/>
        </w:rPr>
      </w:pPr>
      <w:r>
        <w:rPr>
          <w:rFonts w:hint="eastAsia"/>
        </w:rPr>
        <w:t>b）分闸信号</w:t>
      </w:r>
    </w:p>
    <w:p>
      <w:pPr>
        <w:ind w:firstLine="420"/>
        <w:rPr>
          <w:rFonts w:hint="eastAsia"/>
        </w:rPr>
      </w:pPr>
      <w:r>
        <w:rPr>
          <w:rFonts w:hint="eastAsia"/>
        </w:rPr>
        <w:t>在断路器工作电压范围内，在信号线与N线间串接100K电阻，其电阻两端电压有效值不高于5V，正向峰值电压不高于10V，输出电流不大于0.025mA，断路器应能正确的接收该分闸信号。</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91" w:name="_Toc17546"/>
      <w:bookmarkStart w:id="292" w:name="_Toc27762"/>
      <w:bookmarkStart w:id="293" w:name="_Toc14597"/>
      <w:bookmarkStart w:id="294" w:name="_Toc26500"/>
      <w:r>
        <w:rPr>
          <w:rFonts w:hint="eastAsia" w:ascii="黑体" w:hAnsi="黑体" w:cs="黑体"/>
          <w:b w:val="0"/>
          <w:bCs w:val="0"/>
          <w:kern w:val="44"/>
          <w:sz w:val="21"/>
          <w:szCs w:val="21"/>
          <w:shd w:val="clear" w:color="auto" w:fill="FFFFFF"/>
          <w:lang w:val="en-US" w:eastAsia="zh-CN"/>
        </w:rPr>
        <w:t>6.8</w:t>
      </w:r>
      <w:r>
        <w:rPr>
          <w:rFonts w:hint="eastAsia" w:ascii="黑体" w:hAnsi="黑体" w:cs="黑体"/>
          <w:b w:val="0"/>
          <w:bCs w:val="0"/>
          <w:kern w:val="44"/>
          <w:sz w:val="21"/>
          <w:szCs w:val="21"/>
          <w:shd w:val="clear" w:color="auto" w:fill="FFFFFF"/>
        </w:rPr>
        <w:t>电磁兼容要求</w:t>
      </w:r>
      <w:bookmarkEnd w:id="291"/>
      <w:bookmarkEnd w:id="292"/>
      <w:bookmarkEnd w:id="293"/>
      <w:bookmarkEnd w:id="294"/>
    </w:p>
    <w:p>
      <w:pPr>
        <w:ind w:firstLine="420" w:firstLineChars="200"/>
        <w:rPr>
          <w:rFonts w:hint="eastAsia"/>
        </w:rPr>
      </w:pPr>
      <w:r>
        <w:rPr>
          <w:rFonts w:hint="eastAsia"/>
        </w:rPr>
        <w:t>断路器应满足电磁兼容要求，试验后能正常工作，且手动和远程控制功能正常。</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295" w:name="_Toc2092"/>
      <w:bookmarkStart w:id="296" w:name="_Toc19606"/>
      <w:bookmarkStart w:id="297" w:name="_Toc30798"/>
      <w:bookmarkStart w:id="298" w:name="_Toc30626"/>
      <w:r>
        <w:rPr>
          <w:rFonts w:hint="eastAsia" w:ascii="黑体" w:hAnsi="黑体" w:cs="黑体"/>
          <w:b w:val="0"/>
          <w:bCs w:val="0"/>
          <w:kern w:val="44"/>
          <w:sz w:val="21"/>
          <w:szCs w:val="21"/>
          <w:shd w:val="clear" w:color="auto" w:fill="FFFFFF"/>
          <w:lang w:val="en-US" w:eastAsia="zh-CN"/>
        </w:rPr>
        <w:t>6.9</w:t>
      </w:r>
      <w:r>
        <w:rPr>
          <w:rFonts w:hint="eastAsia" w:ascii="黑体" w:hAnsi="黑体" w:cs="黑体"/>
          <w:b w:val="0"/>
          <w:bCs w:val="0"/>
          <w:kern w:val="44"/>
          <w:sz w:val="21"/>
          <w:szCs w:val="21"/>
          <w:shd w:val="clear" w:color="auto" w:fill="FFFFFF"/>
        </w:rPr>
        <w:t>环保要求</w:t>
      </w:r>
      <w:bookmarkEnd w:id="295"/>
      <w:bookmarkEnd w:id="296"/>
      <w:bookmarkEnd w:id="297"/>
      <w:bookmarkEnd w:id="298"/>
    </w:p>
    <w:p>
      <w:pPr>
        <w:ind w:firstLine="420"/>
        <w:rPr>
          <w:rFonts w:hint="eastAsia"/>
        </w:rPr>
      </w:pPr>
      <w:r>
        <w:rPr>
          <w:rFonts w:hint="eastAsia"/>
        </w:rPr>
        <w:t>断路器中限用物质的最大允许含量及其符合性判定规则宜满足GB/T26572-2011标准。</w:t>
      </w:r>
    </w:p>
    <w:p>
      <w:pPr>
        <w:ind w:firstLine="420"/>
        <w:rPr>
          <w:rFonts w:hint="eastAsia"/>
        </w:rPr>
      </w:pPr>
      <w:r>
        <w:rPr>
          <w:rFonts w:hint="eastAsia"/>
        </w:rPr>
        <w:t>断路器在正常允许过程发热时和在短路分断产生电弧时，不应产生有毒有害气体。</w:t>
      </w:r>
    </w:p>
    <w:p>
      <w:pPr>
        <w:pStyle w:val="4"/>
        <w:keepNext/>
        <w:keepLines/>
        <w:pageBreakBefore w:val="0"/>
        <w:widowControl w:val="0"/>
        <w:numPr>
          <w:ilvl w:val="0"/>
          <w:numId w:val="0"/>
        </w:numPr>
        <w:kinsoku/>
        <w:wordWrap/>
        <w:overflowPunct/>
        <w:topLinePunct w:val="0"/>
        <w:autoSpaceDE/>
        <w:autoSpaceDN/>
        <w:bidi w:val="0"/>
        <w:adjustRightInd/>
        <w:snapToGrid/>
        <w:spacing w:after="0" w:line="579" w:lineRule="auto"/>
        <w:ind w:leftChars="0"/>
        <w:textAlignment w:val="auto"/>
        <w:outlineLvl w:val="0"/>
        <w:rPr>
          <w:rFonts w:hint="eastAsia" w:ascii="黑体" w:hAnsi="黑体" w:eastAsia="黑体" w:cs="黑体"/>
          <w:bCs/>
          <w:w w:val="100"/>
          <w:kern w:val="44"/>
          <w:sz w:val="21"/>
          <w:szCs w:val="21"/>
          <w:shd w:val="clear" w:color="auto" w:fill="FFFFFF"/>
        </w:rPr>
      </w:pPr>
      <w:bookmarkStart w:id="299" w:name="_Toc27438"/>
      <w:bookmarkStart w:id="300" w:name="_Toc14329"/>
      <w:bookmarkStart w:id="301" w:name="_Toc292636752"/>
      <w:r>
        <w:rPr>
          <w:rFonts w:hint="eastAsia" w:ascii="黑体" w:hAnsi="黑体" w:eastAsia="黑体" w:cs="黑体"/>
          <w:bCs/>
          <w:w w:val="100"/>
          <w:kern w:val="44"/>
          <w:sz w:val="21"/>
          <w:szCs w:val="21"/>
          <w:shd w:val="clear" w:color="auto" w:fill="FFFFFF"/>
          <w:lang w:val="en-US" w:eastAsia="zh-CN"/>
        </w:rPr>
        <w:t>7</w:t>
      </w:r>
      <w:r>
        <w:rPr>
          <w:rFonts w:hint="eastAsia" w:ascii="黑体" w:hAnsi="黑体" w:eastAsia="黑体" w:cs="黑体"/>
          <w:bCs/>
          <w:w w:val="100"/>
          <w:kern w:val="44"/>
          <w:sz w:val="21"/>
          <w:szCs w:val="21"/>
          <w:shd w:val="clear" w:color="auto" w:fill="FFFFFF"/>
        </w:rPr>
        <w:t>试验方法</w:t>
      </w:r>
      <w:bookmarkEnd w:id="299"/>
      <w:bookmarkEnd w:id="300"/>
      <w:r>
        <w:rPr>
          <w:rFonts w:hint="eastAsia" w:ascii="黑体" w:hAnsi="黑体" w:eastAsia="黑体" w:cs="黑体"/>
          <w:bCs/>
          <w:w w:val="100"/>
          <w:kern w:val="44"/>
          <w:sz w:val="21"/>
          <w:szCs w:val="21"/>
          <w:shd w:val="clear" w:color="auto" w:fill="FFFFFF"/>
        </w:rPr>
        <w:t xml:space="preserve"> </w:t>
      </w:r>
    </w:p>
    <w:p>
      <w:pPr>
        <w:pStyle w:val="24"/>
        <w:topLinePunct/>
        <w:rPr>
          <w:rFonts w:hint="eastAsia" w:eastAsia="宋体" w:cs="Arial"/>
          <w:sz w:val="21"/>
          <w:szCs w:val="21"/>
        </w:rPr>
      </w:pPr>
      <w:r>
        <w:rPr>
          <w:rFonts w:hint="eastAsia" w:eastAsia="宋体" w:cs="Arial"/>
          <w:sz w:val="21"/>
          <w:szCs w:val="21"/>
        </w:rPr>
        <w:t>断路器试验项目参加</w:t>
      </w:r>
      <w:r>
        <w:rPr>
          <w:rFonts w:eastAsia="宋体" w:cs="Arial"/>
          <w:sz w:val="21"/>
          <w:szCs w:val="21"/>
        </w:rPr>
        <w:t>附录</w:t>
      </w:r>
      <w:r>
        <w:rPr>
          <w:rFonts w:hint="eastAsia" w:eastAsia="宋体" w:cs="Arial"/>
          <w:sz w:val="21"/>
          <w:szCs w:val="21"/>
        </w:rPr>
        <w:t>B。</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302" w:name="_Toc21349"/>
      <w:bookmarkStart w:id="303" w:name="_Toc1896"/>
      <w:bookmarkStart w:id="304" w:name="_Toc379926032"/>
      <w:bookmarkStart w:id="305" w:name="_Toc16"/>
      <w:bookmarkStart w:id="306" w:name="_Toc8659"/>
      <w:r>
        <w:rPr>
          <w:rFonts w:hint="eastAsia" w:ascii="黑体" w:hAnsi="黑体" w:cs="黑体"/>
          <w:b w:val="0"/>
          <w:bCs w:val="0"/>
          <w:kern w:val="44"/>
          <w:sz w:val="21"/>
          <w:szCs w:val="21"/>
          <w:shd w:val="clear" w:color="auto" w:fill="FFFFFF"/>
          <w:lang w:val="en-US" w:eastAsia="zh-CN"/>
        </w:rPr>
        <w:t>7.1</w:t>
      </w:r>
      <w:r>
        <w:rPr>
          <w:rFonts w:hint="eastAsia" w:ascii="黑体" w:hAnsi="黑体" w:cs="黑体"/>
          <w:b w:val="0"/>
          <w:bCs w:val="0"/>
          <w:kern w:val="44"/>
          <w:sz w:val="21"/>
          <w:szCs w:val="21"/>
          <w:shd w:val="clear" w:color="auto" w:fill="FFFFFF"/>
        </w:rPr>
        <w:t>一般要求</w:t>
      </w:r>
      <w:bookmarkEnd w:id="302"/>
      <w:bookmarkEnd w:id="303"/>
      <w:bookmarkEnd w:id="304"/>
      <w:bookmarkEnd w:id="305"/>
      <w:bookmarkEnd w:id="306"/>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07" w:name="_Toc14796"/>
      <w:bookmarkStart w:id="308" w:name="_Toc22253"/>
      <w:bookmarkStart w:id="309" w:name="_Toc26476"/>
      <w:bookmarkStart w:id="310" w:name="_Toc12791"/>
      <w:bookmarkStart w:id="311" w:name="_Toc25500"/>
      <w:r>
        <w:rPr>
          <w:rFonts w:hint="eastAsia" w:ascii="黑体" w:hAnsi="黑体" w:eastAsia="黑体" w:cs="黑体"/>
          <w:b w:val="0"/>
          <w:bCs w:val="0"/>
          <w:kern w:val="44"/>
          <w:sz w:val="21"/>
          <w:szCs w:val="21"/>
          <w:shd w:val="clear" w:color="auto" w:fill="FFFFFF"/>
          <w:lang w:val="en-US" w:eastAsia="zh-CN"/>
        </w:rPr>
        <w:t>7.1.1</w:t>
      </w:r>
      <w:r>
        <w:rPr>
          <w:rFonts w:hint="eastAsia" w:ascii="黑体" w:hAnsi="黑体" w:eastAsia="黑体" w:cs="黑体"/>
          <w:b w:val="0"/>
          <w:bCs w:val="0"/>
          <w:kern w:val="44"/>
          <w:sz w:val="21"/>
          <w:szCs w:val="21"/>
          <w:shd w:val="clear" w:color="auto" w:fill="FFFFFF"/>
        </w:rPr>
        <w:t>试验条件</w:t>
      </w:r>
      <w:bookmarkEnd w:id="307"/>
      <w:bookmarkEnd w:id="308"/>
      <w:bookmarkEnd w:id="309"/>
      <w:bookmarkEnd w:id="310"/>
      <w:bookmarkEnd w:id="311"/>
    </w:p>
    <w:p>
      <w:pPr>
        <w:pStyle w:val="24"/>
        <w:topLinePunct/>
        <w:rPr>
          <w:rFonts w:hint="eastAsia" w:eastAsia="宋体" w:cs="Arial"/>
          <w:sz w:val="21"/>
          <w:szCs w:val="21"/>
        </w:rPr>
      </w:pPr>
      <w:r>
        <w:rPr>
          <w:rFonts w:hint="eastAsia" w:eastAsia="宋体" w:cs="Arial"/>
          <w:sz w:val="21"/>
          <w:szCs w:val="21"/>
        </w:rPr>
        <w:t>如无特殊需要，应在下列大气条件下进行：</w:t>
      </w:r>
    </w:p>
    <w:p>
      <w:pPr>
        <w:pStyle w:val="24"/>
        <w:topLinePunct/>
        <w:rPr>
          <w:rFonts w:hint="eastAsia" w:eastAsia="宋体" w:cs="Arial"/>
          <w:sz w:val="21"/>
          <w:szCs w:val="21"/>
        </w:rPr>
      </w:pPr>
      <w:r>
        <w:rPr>
          <w:rFonts w:hint="eastAsia" w:eastAsia="宋体" w:cs="Arial"/>
          <w:sz w:val="21"/>
          <w:szCs w:val="21"/>
        </w:rPr>
        <w:t>温度：（23±2）℃；</w:t>
      </w:r>
    </w:p>
    <w:p>
      <w:pPr>
        <w:pStyle w:val="24"/>
        <w:topLinePunct/>
        <w:rPr>
          <w:rFonts w:hint="eastAsia" w:eastAsia="宋体" w:cs="Arial"/>
          <w:sz w:val="21"/>
          <w:szCs w:val="21"/>
        </w:rPr>
      </w:pPr>
      <w:r>
        <w:rPr>
          <w:rFonts w:hint="eastAsia" w:eastAsia="宋体" w:cs="Arial"/>
          <w:sz w:val="21"/>
          <w:szCs w:val="21"/>
        </w:rPr>
        <w:t>相对湿度：≤70%；</w:t>
      </w:r>
    </w:p>
    <w:p>
      <w:pPr>
        <w:pStyle w:val="24"/>
        <w:topLinePunct/>
        <w:rPr>
          <w:rFonts w:eastAsia="宋体" w:cs="Arial"/>
          <w:sz w:val="21"/>
          <w:szCs w:val="21"/>
        </w:rPr>
      </w:pPr>
      <w:r>
        <w:rPr>
          <w:rFonts w:hint="eastAsia" w:eastAsia="宋体" w:cs="Arial"/>
          <w:sz w:val="21"/>
          <w:szCs w:val="21"/>
        </w:rPr>
        <w:t>大气压力：86kPa～106kPa。</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12" w:name="_Toc3748"/>
      <w:bookmarkStart w:id="313" w:name="_Toc15186"/>
      <w:bookmarkStart w:id="314" w:name="_Toc11302"/>
      <w:bookmarkStart w:id="315" w:name="_Toc13185"/>
      <w:bookmarkStart w:id="316" w:name="_Toc13555"/>
      <w:r>
        <w:rPr>
          <w:rFonts w:hint="eastAsia" w:ascii="黑体" w:hAnsi="黑体" w:eastAsia="黑体" w:cs="黑体"/>
          <w:b w:val="0"/>
          <w:bCs w:val="0"/>
          <w:kern w:val="44"/>
          <w:sz w:val="21"/>
          <w:szCs w:val="21"/>
          <w:shd w:val="clear" w:color="auto" w:fill="FFFFFF"/>
          <w:lang w:val="en-US" w:eastAsia="zh-CN"/>
        </w:rPr>
        <w:t>7.1.2</w:t>
      </w:r>
      <w:r>
        <w:rPr>
          <w:rFonts w:hint="eastAsia" w:ascii="黑体" w:hAnsi="黑体" w:eastAsia="黑体" w:cs="黑体"/>
          <w:b w:val="0"/>
          <w:bCs w:val="0"/>
          <w:kern w:val="44"/>
          <w:sz w:val="21"/>
          <w:szCs w:val="21"/>
          <w:shd w:val="clear" w:color="auto" w:fill="FFFFFF"/>
        </w:rPr>
        <w:t>外观检查和尺寸检查</w:t>
      </w:r>
      <w:bookmarkEnd w:id="312"/>
      <w:bookmarkEnd w:id="313"/>
      <w:bookmarkEnd w:id="314"/>
      <w:bookmarkEnd w:id="315"/>
      <w:bookmarkEnd w:id="316"/>
    </w:p>
    <w:p>
      <w:pPr>
        <w:pStyle w:val="24"/>
        <w:topLinePunct/>
        <w:rPr>
          <w:rFonts w:eastAsia="宋体" w:cs="Arial"/>
          <w:sz w:val="21"/>
          <w:szCs w:val="21"/>
        </w:rPr>
      </w:pPr>
      <w:r>
        <w:rPr>
          <w:rFonts w:hint="eastAsia" w:eastAsia="宋体" w:cs="Arial"/>
          <w:sz w:val="21"/>
          <w:szCs w:val="21"/>
        </w:rPr>
        <w:t>检查断路器的状态、加工质量和表面质量，测量断路器的尺寸，应符合5.1和5.2的要求。</w:t>
      </w:r>
    </w:p>
    <w:bookmarkEnd w:id="301"/>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17" w:name="_Toc22841"/>
      <w:bookmarkStart w:id="318" w:name="_Toc25546"/>
      <w:bookmarkStart w:id="319" w:name="_Toc2148"/>
      <w:bookmarkStart w:id="320" w:name="_Toc7261"/>
      <w:bookmarkStart w:id="321" w:name="_Toc17077"/>
      <w:r>
        <w:rPr>
          <w:rFonts w:hint="eastAsia" w:ascii="黑体" w:hAnsi="黑体" w:eastAsia="黑体" w:cs="黑体"/>
          <w:b w:val="0"/>
          <w:bCs w:val="0"/>
          <w:kern w:val="44"/>
          <w:sz w:val="21"/>
          <w:szCs w:val="21"/>
          <w:shd w:val="clear" w:color="auto" w:fill="FFFFFF"/>
          <w:lang w:val="en-US" w:eastAsia="zh-CN"/>
        </w:rPr>
        <w:t>7.1.3</w:t>
      </w:r>
      <w:r>
        <w:rPr>
          <w:rFonts w:hint="eastAsia" w:ascii="黑体" w:hAnsi="黑体" w:eastAsia="黑体" w:cs="黑体"/>
          <w:b w:val="0"/>
          <w:bCs w:val="0"/>
          <w:kern w:val="44"/>
          <w:sz w:val="21"/>
          <w:szCs w:val="21"/>
          <w:shd w:val="clear" w:color="auto" w:fill="FFFFFF"/>
        </w:rPr>
        <w:t>标识耐久性试验</w:t>
      </w:r>
      <w:bookmarkEnd w:id="317"/>
      <w:bookmarkEnd w:id="318"/>
      <w:bookmarkEnd w:id="319"/>
      <w:bookmarkEnd w:id="320"/>
      <w:bookmarkEnd w:id="321"/>
    </w:p>
    <w:p>
      <w:pPr>
        <w:ind w:firstLine="420"/>
        <w:rPr>
          <w:rFonts w:hint="eastAsia"/>
        </w:rPr>
      </w:pPr>
      <w:r>
        <w:rPr>
          <w:rFonts w:hint="eastAsia"/>
        </w:rPr>
        <w:t>按照</w:t>
      </w:r>
      <w:r>
        <w:rPr>
          <w:rFonts w:hint="eastAsia"/>
          <w:lang w:eastAsia="zh-CN"/>
        </w:rPr>
        <w:t>GB 10963.1-2020</w:t>
      </w:r>
      <w:r>
        <w:rPr>
          <w:rFonts w:hint="eastAsia"/>
        </w:rPr>
        <w:t>中9.3规定执行，采用压印、模压或蚀刻等方法制成的标识不需进行本试验。</w:t>
      </w:r>
    </w:p>
    <w:p>
      <w:pPr>
        <w:ind w:firstLine="420"/>
      </w:pPr>
      <w:r>
        <w:rPr>
          <w:rFonts w:hint="eastAsia"/>
        </w:rPr>
        <w:t>试验后，标识应清晰可见，容易识别。</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322" w:name="_Toc19084"/>
      <w:bookmarkStart w:id="323" w:name="_Toc379926033"/>
      <w:bookmarkStart w:id="324" w:name="_Toc31987"/>
      <w:bookmarkStart w:id="325" w:name="_Toc30458"/>
      <w:bookmarkStart w:id="326" w:name="_Toc8424"/>
      <w:r>
        <w:rPr>
          <w:rFonts w:hint="eastAsia" w:ascii="黑体" w:hAnsi="黑体" w:cs="黑体"/>
          <w:b w:val="0"/>
          <w:bCs w:val="0"/>
          <w:kern w:val="44"/>
          <w:sz w:val="21"/>
          <w:szCs w:val="21"/>
          <w:shd w:val="clear" w:color="auto" w:fill="FFFFFF"/>
          <w:lang w:val="en-US" w:eastAsia="zh-CN"/>
        </w:rPr>
        <w:t>7.2</w:t>
      </w:r>
      <w:r>
        <w:rPr>
          <w:rFonts w:hint="eastAsia" w:ascii="黑体" w:hAnsi="黑体" w:cs="黑体"/>
          <w:b w:val="0"/>
          <w:bCs w:val="0"/>
          <w:kern w:val="44"/>
          <w:sz w:val="21"/>
          <w:szCs w:val="21"/>
          <w:shd w:val="clear" w:color="auto" w:fill="FFFFFF"/>
        </w:rPr>
        <w:t>电气性能试验</w:t>
      </w:r>
      <w:bookmarkEnd w:id="322"/>
      <w:bookmarkEnd w:id="323"/>
      <w:bookmarkEnd w:id="324"/>
      <w:bookmarkEnd w:id="325"/>
      <w:bookmarkEnd w:id="326"/>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27" w:name="_Toc4708"/>
      <w:bookmarkStart w:id="328" w:name="_Toc16957"/>
      <w:bookmarkStart w:id="329" w:name="_Toc6585"/>
      <w:bookmarkStart w:id="330" w:name="_Toc19740"/>
      <w:bookmarkStart w:id="331" w:name="_Toc2475"/>
      <w:r>
        <w:rPr>
          <w:rFonts w:hint="eastAsia" w:ascii="黑体" w:hAnsi="黑体" w:eastAsia="黑体" w:cs="黑体"/>
          <w:b w:val="0"/>
          <w:bCs w:val="0"/>
          <w:kern w:val="44"/>
          <w:sz w:val="21"/>
          <w:szCs w:val="21"/>
          <w:shd w:val="clear" w:color="auto" w:fill="FFFFFF"/>
          <w:lang w:val="en-US" w:eastAsia="zh-CN"/>
        </w:rPr>
        <w:t>7.2.1</w:t>
      </w:r>
      <w:r>
        <w:rPr>
          <w:rFonts w:hint="eastAsia" w:ascii="黑体" w:hAnsi="黑体" w:eastAsia="黑体" w:cs="黑体"/>
          <w:b w:val="0"/>
          <w:bCs w:val="0"/>
          <w:kern w:val="44"/>
          <w:sz w:val="21"/>
          <w:szCs w:val="21"/>
          <w:shd w:val="clear" w:color="auto" w:fill="FFFFFF"/>
        </w:rPr>
        <w:t>电气间隙和爬电距离</w:t>
      </w:r>
      <w:bookmarkEnd w:id="327"/>
      <w:bookmarkEnd w:id="328"/>
      <w:bookmarkEnd w:id="329"/>
      <w:bookmarkEnd w:id="330"/>
      <w:bookmarkEnd w:id="331"/>
    </w:p>
    <w:p>
      <w:pPr>
        <w:ind w:firstLine="420"/>
        <w:rPr>
          <w:rFonts w:hint="eastAsia"/>
        </w:rPr>
      </w:pPr>
      <w:r>
        <w:rPr>
          <w:rFonts w:hint="eastAsia"/>
        </w:rPr>
        <w:t>按照</w:t>
      </w:r>
      <w:r>
        <w:rPr>
          <w:rFonts w:hint="eastAsia"/>
          <w:lang w:eastAsia="zh-CN"/>
        </w:rPr>
        <w:t>GB 10963.1-2020</w:t>
      </w:r>
      <w:r>
        <w:rPr>
          <w:rFonts w:hint="eastAsia"/>
        </w:rPr>
        <w:t>中附录B试验方法测量断路器的最小电气间隙和最小爬电距离。</w:t>
      </w:r>
    </w:p>
    <w:p>
      <w:pPr>
        <w:ind w:firstLine="420"/>
        <w:rPr>
          <w:rFonts w:hint="eastAsia"/>
        </w:rPr>
      </w:pPr>
      <w:r>
        <w:rPr>
          <w:rFonts w:hint="eastAsia"/>
        </w:rPr>
        <w:t>试验结果应符合6.</w:t>
      </w:r>
      <w:r>
        <w:rPr>
          <w:rFonts w:hint="eastAsia"/>
          <w:lang w:val="en-US" w:eastAsia="zh-CN"/>
        </w:rPr>
        <w:t>1</w:t>
      </w:r>
      <w:r>
        <w:rPr>
          <w:rFonts w:hint="eastAsia"/>
        </w:rPr>
        <w:t>.1的要求。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32" w:name="_Toc27629"/>
      <w:bookmarkStart w:id="333" w:name="_Toc8298"/>
      <w:bookmarkStart w:id="334" w:name="_Toc23992"/>
      <w:bookmarkStart w:id="335" w:name="_Toc9899"/>
      <w:bookmarkStart w:id="336" w:name="_Toc11972"/>
      <w:r>
        <w:rPr>
          <w:rFonts w:hint="eastAsia" w:ascii="黑体" w:hAnsi="黑体" w:eastAsia="黑体" w:cs="黑体"/>
          <w:b w:val="0"/>
          <w:bCs w:val="0"/>
          <w:kern w:val="44"/>
          <w:sz w:val="21"/>
          <w:szCs w:val="21"/>
          <w:shd w:val="clear" w:color="auto" w:fill="FFFFFF"/>
          <w:lang w:val="en-US" w:eastAsia="zh-CN"/>
        </w:rPr>
        <w:t>7.2.2</w:t>
      </w:r>
      <w:r>
        <w:rPr>
          <w:rFonts w:hint="eastAsia" w:ascii="黑体" w:hAnsi="黑体" w:eastAsia="黑体" w:cs="黑体"/>
          <w:b w:val="0"/>
          <w:bCs w:val="0"/>
          <w:kern w:val="44"/>
          <w:sz w:val="21"/>
          <w:szCs w:val="21"/>
          <w:shd w:val="clear" w:color="auto" w:fill="FFFFFF"/>
        </w:rPr>
        <w:t>介电性能</w:t>
      </w:r>
      <w:bookmarkEnd w:id="332"/>
      <w:bookmarkEnd w:id="333"/>
      <w:bookmarkEnd w:id="334"/>
      <w:bookmarkEnd w:id="335"/>
      <w:bookmarkEnd w:id="336"/>
      <w:r>
        <w:rPr>
          <w:rFonts w:hint="eastAsia" w:ascii="黑体" w:hAnsi="黑体" w:eastAsia="黑体" w:cs="黑体"/>
          <w:b w:val="0"/>
          <w:bCs w:val="0"/>
          <w:kern w:val="44"/>
          <w:sz w:val="21"/>
          <w:szCs w:val="21"/>
          <w:shd w:val="clear" w:color="auto" w:fill="FFFFFF"/>
        </w:rPr>
        <w:t xml:space="preserve">  </w:t>
      </w:r>
    </w:p>
    <w:p>
      <w:pPr>
        <w:pStyle w:val="24"/>
        <w:topLinePunct/>
        <w:rPr>
          <w:rFonts w:hint="eastAsia" w:eastAsia="宋体" w:cs="Arial"/>
          <w:sz w:val="21"/>
          <w:szCs w:val="21"/>
        </w:rPr>
      </w:pPr>
      <w:r>
        <w:rPr>
          <w:rFonts w:hint="eastAsia" w:eastAsia="宋体" w:cs="Arial"/>
          <w:sz w:val="21"/>
          <w:szCs w:val="21"/>
        </w:rPr>
        <w:t>按照</w:t>
      </w:r>
      <w:r>
        <w:rPr>
          <w:rFonts w:hint="eastAsia" w:cs="Arial"/>
          <w:sz w:val="21"/>
          <w:szCs w:val="21"/>
          <w:lang w:eastAsia="zh-CN"/>
        </w:rPr>
        <w:t xml:space="preserve">GB </w:t>
      </w:r>
      <w:r>
        <w:rPr>
          <w:rFonts w:hint="eastAsia" w:cs="Arial"/>
          <w:sz w:val="21"/>
          <w:szCs w:val="21"/>
          <w:lang w:val="en-US" w:eastAsia="zh-CN"/>
        </w:rPr>
        <w:t xml:space="preserve">16917.1.1-2014 </w:t>
      </w:r>
      <w:r>
        <w:rPr>
          <w:rFonts w:hint="eastAsia" w:eastAsia="宋体" w:cs="Arial"/>
          <w:sz w:val="21"/>
          <w:szCs w:val="21"/>
        </w:rPr>
        <w:t>中9.7.3的方法进行试验，试验电压2.5kV。</w:t>
      </w:r>
    </w:p>
    <w:p>
      <w:pPr>
        <w:pStyle w:val="24"/>
        <w:topLinePunct/>
        <w:rPr>
          <w:rFonts w:hint="eastAsia" w:eastAsia="宋体" w:cs="Arial"/>
          <w:sz w:val="21"/>
          <w:szCs w:val="21"/>
        </w:rPr>
      </w:pPr>
      <w:r>
        <w:rPr>
          <w:rFonts w:hint="eastAsia" w:eastAsia="宋体" w:cs="Arial"/>
          <w:sz w:val="21"/>
          <w:szCs w:val="21"/>
        </w:rPr>
        <w:t>试验结果应满足6.</w:t>
      </w:r>
      <w:r>
        <w:rPr>
          <w:rFonts w:hint="eastAsia" w:cs="Arial"/>
          <w:sz w:val="21"/>
          <w:szCs w:val="21"/>
          <w:lang w:val="en-US" w:eastAsia="zh-CN"/>
        </w:rPr>
        <w:t>1</w:t>
      </w:r>
      <w:r>
        <w:rPr>
          <w:rFonts w:hint="eastAsia" w:eastAsia="宋体" w:cs="Arial"/>
          <w:sz w:val="21"/>
          <w:szCs w:val="21"/>
        </w:rPr>
        <w:t>.2的要求。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37" w:name="_Toc24618"/>
      <w:bookmarkStart w:id="338" w:name="_Toc28969"/>
      <w:bookmarkStart w:id="339" w:name="_Toc31387"/>
      <w:bookmarkStart w:id="340" w:name="_Toc26355"/>
      <w:bookmarkStart w:id="341" w:name="_Toc3480"/>
      <w:r>
        <w:rPr>
          <w:rFonts w:hint="eastAsia" w:ascii="黑体" w:hAnsi="黑体" w:eastAsia="黑体" w:cs="黑体"/>
          <w:b w:val="0"/>
          <w:bCs w:val="0"/>
          <w:kern w:val="44"/>
          <w:sz w:val="21"/>
          <w:szCs w:val="21"/>
          <w:shd w:val="clear" w:color="auto" w:fill="FFFFFF"/>
          <w:lang w:val="en-US" w:eastAsia="zh-CN"/>
        </w:rPr>
        <w:t>7.2.3</w:t>
      </w:r>
      <w:r>
        <w:rPr>
          <w:rFonts w:hint="eastAsia" w:ascii="黑体" w:hAnsi="黑体" w:eastAsia="黑体" w:cs="黑体"/>
          <w:b w:val="0"/>
          <w:bCs w:val="0"/>
          <w:kern w:val="44"/>
          <w:sz w:val="21"/>
          <w:szCs w:val="21"/>
          <w:shd w:val="clear" w:color="auto" w:fill="FFFFFF"/>
        </w:rPr>
        <w:t>绝缘电阻</w:t>
      </w:r>
      <w:bookmarkEnd w:id="337"/>
      <w:bookmarkEnd w:id="338"/>
      <w:bookmarkEnd w:id="339"/>
      <w:bookmarkEnd w:id="340"/>
      <w:bookmarkEnd w:id="341"/>
    </w:p>
    <w:p>
      <w:pPr>
        <w:pStyle w:val="24"/>
        <w:topLinePunct/>
        <w:rPr>
          <w:rFonts w:eastAsia="宋体"/>
          <w:sz w:val="21"/>
        </w:rPr>
      </w:pPr>
      <w:r>
        <w:rPr>
          <w:rFonts w:hint="eastAsia" w:eastAsia="宋体"/>
          <w:sz w:val="21"/>
        </w:rPr>
        <w:t>按</w:t>
      </w:r>
      <w:r>
        <w:rPr>
          <w:rFonts w:hint="eastAsia" w:eastAsia="宋体" w:cs="Arial"/>
          <w:sz w:val="21"/>
          <w:szCs w:val="21"/>
        </w:rPr>
        <w:t>照</w:t>
      </w:r>
      <w:r>
        <w:rPr>
          <w:rFonts w:hint="eastAsia"/>
          <w:sz w:val="21"/>
          <w:lang w:eastAsia="zh-CN"/>
        </w:rPr>
        <w:t xml:space="preserve">GB </w:t>
      </w:r>
      <w:r>
        <w:rPr>
          <w:rFonts w:hint="eastAsia"/>
          <w:sz w:val="21"/>
          <w:lang w:val="en-US" w:eastAsia="zh-CN"/>
        </w:rPr>
        <w:t xml:space="preserve">16917.1.1-2014 </w:t>
      </w:r>
      <w:r>
        <w:rPr>
          <w:rFonts w:hint="eastAsia" w:eastAsia="宋体"/>
          <w:sz w:val="21"/>
        </w:rPr>
        <w:t>中9.7.2规定执行，</w:t>
      </w:r>
      <w:r>
        <w:rPr>
          <w:rFonts w:hint="eastAsia" w:eastAsia="宋体" w:cs="Arial"/>
          <w:sz w:val="21"/>
          <w:szCs w:val="21"/>
        </w:rPr>
        <w:t>试验结果</w:t>
      </w:r>
      <w:r>
        <w:rPr>
          <w:rFonts w:hint="eastAsia" w:eastAsia="宋体"/>
          <w:sz w:val="21"/>
        </w:rPr>
        <w:t>应满足6.</w:t>
      </w:r>
      <w:r>
        <w:rPr>
          <w:rFonts w:hint="eastAsia"/>
          <w:sz w:val="21"/>
          <w:lang w:val="en-US" w:eastAsia="zh-CN"/>
        </w:rPr>
        <w:t>1</w:t>
      </w:r>
      <w:r>
        <w:rPr>
          <w:rFonts w:hint="eastAsia" w:eastAsia="宋体"/>
          <w:sz w:val="21"/>
        </w:rPr>
        <w:t>.3的要求。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42" w:name="_Toc32348"/>
      <w:bookmarkStart w:id="343" w:name="_Toc13379"/>
      <w:bookmarkStart w:id="344" w:name="_Toc31659"/>
      <w:bookmarkStart w:id="345" w:name="_Toc6418"/>
      <w:bookmarkStart w:id="346" w:name="_Toc14114"/>
      <w:r>
        <w:rPr>
          <w:rFonts w:hint="eastAsia" w:ascii="黑体" w:hAnsi="黑体" w:eastAsia="黑体" w:cs="黑体"/>
          <w:b w:val="0"/>
          <w:bCs w:val="0"/>
          <w:kern w:val="44"/>
          <w:sz w:val="21"/>
          <w:szCs w:val="21"/>
          <w:shd w:val="clear" w:color="auto" w:fill="FFFFFF"/>
          <w:lang w:val="en-US" w:eastAsia="zh-CN"/>
        </w:rPr>
        <w:t>7.2.4</w:t>
      </w:r>
      <w:r>
        <w:rPr>
          <w:rFonts w:hint="eastAsia" w:ascii="黑体" w:hAnsi="黑体" w:eastAsia="黑体" w:cs="黑体"/>
          <w:b w:val="0"/>
          <w:bCs w:val="0"/>
          <w:kern w:val="44"/>
          <w:sz w:val="21"/>
          <w:szCs w:val="21"/>
          <w:shd w:val="clear" w:color="auto" w:fill="FFFFFF"/>
        </w:rPr>
        <w:t>冲击电压</w:t>
      </w:r>
      <w:bookmarkEnd w:id="342"/>
      <w:bookmarkEnd w:id="343"/>
      <w:bookmarkEnd w:id="344"/>
      <w:bookmarkEnd w:id="345"/>
      <w:bookmarkEnd w:id="346"/>
    </w:p>
    <w:p>
      <w:pPr>
        <w:pStyle w:val="24"/>
        <w:topLinePunct/>
        <w:rPr>
          <w:rFonts w:eastAsia="宋体" w:cs="Arial"/>
          <w:sz w:val="21"/>
          <w:szCs w:val="21"/>
        </w:rPr>
      </w:pPr>
      <w:r>
        <w:rPr>
          <w:rFonts w:hint="eastAsia" w:eastAsia="宋体"/>
          <w:sz w:val="21"/>
        </w:rPr>
        <w:t>按</w:t>
      </w:r>
      <w:r>
        <w:rPr>
          <w:rFonts w:hint="eastAsia" w:eastAsia="宋体" w:cs="Arial"/>
          <w:sz w:val="21"/>
          <w:szCs w:val="21"/>
        </w:rPr>
        <w:t>照</w:t>
      </w:r>
      <w:r>
        <w:rPr>
          <w:rFonts w:hint="eastAsia"/>
          <w:sz w:val="21"/>
          <w:lang w:eastAsia="zh-CN"/>
        </w:rPr>
        <w:t>GB 10963.1-2020</w:t>
      </w:r>
      <w:r>
        <w:rPr>
          <w:rFonts w:hint="eastAsia" w:eastAsia="宋体"/>
          <w:sz w:val="21"/>
        </w:rPr>
        <w:t>中9.7.</w:t>
      </w:r>
      <w:r>
        <w:rPr>
          <w:rFonts w:hint="eastAsia"/>
          <w:sz w:val="21"/>
          <w:lang w:val="en-US" w:eastAsia="zh-CN"/>
        </w:rPr>
        <w:t>5</w:t>
      </w:r>
      <w:r>
        <w:rPr>
          <w:rFonts w:hint="eastAsia" w:eastAsia="宋体"/>
          <w:sz w:val="21"/>
        </w:rPr>
        <w:t>规定执行，</w:t>
      </w:r>
      <w:r>
        <w:rPr>
          <w:rFonts w:hint="eastAsia" w:eastAsia="宋体" w:cs="Arial"/>
          <w:sz w:val="21"/>
          <w:szCs w:val="21"/>
        </w:rPr>
        <w:t>试验结果</w:t>
      </w:r>
      <w:r>
        <w:rPr>
          <w:rFonts w:hint="eastAsia" w:eastAsia="宋体"/>
          <w:sz w:val="21"/>
        </w:rPr>
        <w:t>应满足6.</w:t>
      </w:r>
      <w:r>
        <w:rPr>
          <w:rFonts w:hint="eastAsia"/>
          <w:sz w:val="21"/>
          <w:lang w:val="en-US" w:eastAsia="zh-CN"/>
        </w:rPr>
        <w:t>1</w:t>
      </w:r>
      <w:r>
        <w:rPr>
          <w:rFonts w:hint="eastAsia" w:eastAsia="宋体"/>
          <w:sz w:val="21"/>
        </w:rPr>
        <w:t>.4的要求，试验后断路器应能正常工作</w:t>
      </w:r>
      <w:r>
        <w:rPr>
          <w:rFonts w:eastAsia="宋体" w:cs="Arial"/>
          <w:sz w:val="21"/>
          <w:szCs w:val="21"/>
        </w:rPr>
        <w:t>。</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47" w:name="_Toc292636760"/>
      <w:bookmarkStart w:id="348" w:name="_Toc22373"/>
      <w:bookmarkStart w:id="349" w:name="_Toc25767"/>
      <w:bookmarkStart w:id="350" w:name="_Toc27598"/>
      <w:bookmarkStart w:id="351" w:name="_Toc29401"/>
      <w:bookmarkStart w:id="352" w:name="_Toc29507"/>
      <w:bookmarkStart w:id="353" w:name="_Toc292636759"/>
      <w:r>
        <w:rPr>
          <w:rFonts w:hint="eastAsia" w:ascii="黑体" w:hAnsi="黑体" w:eastAsia="黑体" w:cs="黑体"/>
          <w:b w:val="0"/>
          <w:bCs w:val="0"/>
          <w:kern w:val="44"/>
          <w:sz w:val="21"/>
          <w:szCs w:val="21"/>
          <w:shd w:val="clear" w:color="auto" w:fill="FFFFFF"/>
          <w:lang w:val="en-US" w:eastAsia="zh-CN"/>
        </w:rPr>
        <w:t>7.2.5</w:t>
      </w:r>
      <w:r>
        <w:rPr>
          <w:rFonts w:hint="eastAsia" w:ascii="黑体" w:hAnsi="黑体" w:eastAsia="黑体" w:cs="黑体"/>
          <w:b w:val="0"/>
          <w:bCs w:val="0"/>
          <w:kern w:val="44"/>
          <w:sz w:val="21"/>
          <w:szCs w:val="21"/>
          <w:shd w:val="clear" w:color="auto" w:fill="FFFFFF"/>
        </w:rPr>
        <w:t>温升试验及功耗</w:t>
      </w:r>
      <w:bookmarkEnd w:id="347"/>
      <w:r>
        <w:rPr>
          <w:rFonts w:hint="eastAsia" w:ascii="黑体" w:hAnsi="黑体" w:eastAsia="黑体" w:cs="黑体"/>
          <w:b w:val="0"/>
          <w:bCs w:val="0"/>
          <w:kern w:val="44"/>
          <w:sz w:val="21"/>
          <w:szCs w:val="21"/>
          <w:shd w:val="clear" w:color="auto" w:fill="FFFFFF"/>
        </w:rPr>
        <w:t>测量</w:t>
      </w:r>
      <w:bookmarkEnd w:id="348"/>
      <w:bookmarkEnd w:id="349"/>
      <w:bookmarkEnd w:id="350"/>
      <w:bookmarkEnd w:id="351"/>
      <w:bookmarkEnd w:id="352"/>
    </w:p>
    <w:p>
      <w:pPr>
        <w:pStyle w:val="24"/>
        <w:topLinePunct/>
        <w:rPr>
          <w:rFonts w:hint="eastAsia" w:eastAsia="宋体" w:cs="Arial"/>
          <w:sz w:val="21"/>
          <w:szCs w:val="21"/>
        </w:rPr>
      </w:pPr>
      <w:r>
        <w:rPr>
          <w:rFonts w:hint="eastAsia" w:eastAsia="宋体"/>
          <w:sz w:val="21"/>
        </w:rPr>
        <w:t>按</w:t>
      </w:r>
      <w:r>
        <w:rPr>
          <w:rFonts w:hint="eastAsia" w:eastAsia="宋体" w:cs="Arial"/>
          <w:sz w:val="21"/>
          <w:szCs w:val="21"/>
        </w:rPr>
        <w:t>照</w:t>
      </w:r>
      <w:r>
        <w:rPr>
          <w:rFonts w:hint="eastAsia"/>
          <w:sz w:val="21"/>
          <w:lang w:eastAsia="zh-CN"/>
        </w:rPr>
        <w:t>GB 10963.1-2020</w:t>
      </w:r>
      <w:r>
        <w:rPr>
          <w:rFonts w:hint="eastAsia" w:eastAsia="宋体"/>
          <w:sz w:val="21"/>
        </w:rPr>
        <w:t>中9.8规定执行，</w:t>
      </w:r>
      <w:r>
        <w:rPr>
          <w:rFonts w:hint="eastAsia" w:eastAsia="宋体" w:cs="Arial"/>
          <w:sz w:val="21"/>
          <w:szCs w:val="21"/>
        </w:rPr>
        <w:t>试验结果</w:t>
      </w:r>
      <w:r>
        <w:rPr>
          <w:rFonts w:hint="eastAsia" w:eastAsia="宋体"/>
          <w:sz w:val="21"/>
        </w:rPr>
        <w:t>应满足4.15和6.</w:t>
      </w:r>
      <w:r>
        <w:rPr>
          <w:rFonts w:hint="eastAsia"/>
          <w:sz w:val="21"/>
          <w:lang w:val="en-US" w:eastAsia="zh-CN"/>
        </w:rPr>
        <w:t>1</w:t>
      </w:r>
      <w:r>
        <w:rPr>
          <w:rFonts w:hint="eastAsia" w:eastAsia="宋体"/>
          <w:sz w:val="21"/>
        </w:rPr>
        <w:t>.5的要求</w:t>
      </w:r>
      <w:r>
        <w:rPr>
          <w:rFonts w:eastAsia="宋体" w:cs="Arial"/>
          <w:sz w:val="21"/>
          <w:szCs w:val="21"/>
        </w:rPr>
        <w:t>。</w:t>
      </w:r>
    </w:p>
    <w:bookmarkEnd w:id="353"/>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54" w:name="_Toc28623"/>
      <w:bookmarkStart w:id="355" w:name="_Toc27691"/>
      <w:bookmarkStart w:id="356" w:name="_Toc17664"/>
      <w:bookmarkStart w:id="357" w:name="_Toc25185"/>
      <w:bookmarkStart w:id="358" w:name="_Toc6735"/>
      <w:r>
        <w:rPr>
          <w:rFonts w:hint="eastAsia" w:ascii="黑体" w:hAnsi="黑体" w:eastAsia="黑体" w:cs="黑体"/>
          <w:b w:val="0"/>
          <w:bCs w:val="0"/>
          <w:kern w:val="44"/>
          <w:sz w:val="21"/>
          <w:szCs w:val="21"/>
          <w:shd w:val="clear" w:color="auto" w:fill="FFFFFF"/>
          <w:lang w:val="en-US" w:eastAsia="zh-CN"/>
        </w:rPr>
        <w:t>7.2.6</w:t>
      </w:r>
      <w:r>
        <w:rPr>
          <w:rFonts w:hint="eastAsia" w:ascii="黑体" w:hAnsi="黑体" w:eastAsia="黑体" w:cs="黑体"/>
          <w:b w:val="0"/>
          <w:bCs w:val="0"/>
          <w:kern w:val="44"/>
          <w:sz w:val="21"/>
          <w:szCs w:val="21"/>
          <w:shd w:val="clear" w:color="auto" w:fill="FFFFFF"/>
        </w:rPr>
        <w:t>脱扣特性试验</w:t>
      </w:r>
      <w:bookmarkEnd w:id="354"/>
      <w:bookmarkEnd w:id="355"/>
      <w:bookmarkEnd w:id="356"/>
      <w:bookmarkEnd w:id="357"/>
      <w:bookmarkEnd w:id="358"/>
    </w:p>
    <w:p>
      <w:pPr>
        <w:pStyle w:val="24"/>
        <w:topLinePunct/>
        <w:rPr>
          <w:rFonts w:hint="eastAsia" w:eastAsia="宋体" w:cs="Arial"/>
          <w:sz w:val="21"/>
          <w:szCs w:val="21"/>
        </w:rPr>
      </w:pPr>
      <w:r>
        <w:rPr>
          <w:rFonts w:hint="eastAsia" w:eastAsia="宋体"/>
          <w:sz w:val="21"/>
        </w:rPr>
        <w:t>按</w:t>
      </w:r>
      <w:r>
        <w:rPr>
          <w:rFonts w:hint="eastAsia" w:eastAsia="宋体" w:cs="Arial"/>
          <w:sz w:val="21"/>
          <w:szCs w:val="21"/>
        </w:rPr>
        <w:t>照</w:t>
      </w:r>
      <w:r>
        <w:rPr>
          <w:rFonts w:hint="eastAsia"/>
          <w:sz w:val="21"/>
          <w:lang w:eastAsia="zh-CN"/>
        </w:rPr>
        <w:t>GB 10963.1-2020</w:t>
      </w:r>
      <w:r>
        <w:rPr>
          <w:rFonts w:hint="eastAsia" w:eastAsia="宋体"/>
          <w:sz w:val="21"/>
        </w:rPr>
        <w:t>中9.10规定执行，</w:t>
      </w:r>
      <w:r>
        <w:rPr>
          <w:rFonts w:hint="eastAsia" w:eastAsia="宋体" w:cs="Arial"/>
          <w:sz w:val="21"/>
          <w:szCs w:val="21"/>
        </w:rPr>
        <w:t>试验结果</w:t>
      </w:r>
      <w:r>
        <w:rPr>
          <w:rFonts w:hint="eastAsia" w:eastAsia="宋体"/>
          <w:sz w:val="21"/>
        </w:rPr>
        <w:t>应满足6.</w:t>
      </w:r>
      <w:r>
        <w:rPr>
          <w:rFonts w:hint="eastAsia"/>
          <w:sz w:val="21"/>
          <w:lang w:val="en-US" w:eastAsia="zh-CN"/>
        </w:rPr>
        <w:t>1</w:t>
      </w:r>
      <w:r>
        <w:rPr>
          <w:rFonts w:hint="eastAsia" w:eastAsia="宋体"/>
          <w:sz w:val="21"/>
        </w:rPr>
        <w:t>.6的要求</w:t>
      </w:r>
      <w:r>
        <w:rPr>
          <w:rFonts w:eastAsia="宋体" w:cs="Arial"/>
          <w:sz w:val="21"/>
          <w:szCs w:val="21"/>
        </w:rPr>
        <w:t>。</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359" w:name="_Toc2219"/>
      <w:r>
        <w:rPr>
          <w:rFonts w:hint="eastAsia" w:ascii="黑体" w:hAnsi="黑体" w:cs="黑体"/>
          <w:b w:val="0"/>
          <w:bCs w:val="0"/>
          <w:kern w:val="21"/>
          <w:sz w:val="21"/>
          <w:szCs w:val="20"/>
          <w:lang w:val="en-US" w:eastAsia="zh-CN"/>
        </w:rPr>
        <w:t>7.3</w:t>
      </w:r>
      <w:r>
        <w:rPr>
          <w:rFonts w:hint="eastAsia" w:ascii="黑体" w:hAnsi="黑体" w:cs="黑体"/>
          <w:b w:val="0"/>
          <w:bCs w:val="0"/>
          <w:kern w:val="21"/>
          <w:sz w:val="21"/>
          <w:szCs w:val="20"/>
        </w:rPr>
        <w:t xml:space="preserve"> </w:t>
      </w:r>
      <w:bookmarkStart w:id="360" w:name="_Toc27720"/>
      <w:bookmarkStart w:id="361" w:name="_Toc2305"/>
      <w:bookmarkStart w:id="362" w:name="_Toc24074"/>
      <w:r>
        <w:rPr>
          <w:rFonts w:hint="eastAsia" w:ascii="黑体" w:hAnsi="黑体" w:cs="黑体"/>
          <w:b w:val="0"/>
          <w:bCs w:val="0"/>
          <w:kern w:val="44"/>
          <w:sz w:val="21"/>
          <w:szCs w:val="21"/>
          <w:shd w:val="clear" w:color="auto" w:fill="FFFFFF"/>
        </w:rPr>
        <w:t>短路性能试验</w:t>
      </w:r>
      <w:bookmarkEnd w:id="359"/>
      <w:bookmarkEnd w:id="360"/>
      <w:bookmarkEnd w:id="361"/>
      <w:bookmarkEnd w:id="362"/>
    </w:p>
    <w:p>
      <w:pPr>
        <w:pStyle w:val="24"/>
        <w:topLinePunct/>
        <w:rPr>
          <w:rFonts w:eastAsia="宋体" w:cs="Arial"/>
          <w:sz w:val="21"/>
          <w:szCs w:val="21"/>
        </w:rPr>
      </w:pPr>
      <w:r>
        <w:rPr>
          <w:rFonts w:hint="eastAsia" w:eastAsia="宋体"/>
          <w:sz w:val="21"/>
        </w:rPr>
        <w:t>按</w:t>
      </w:r>
      <w:r>
        <w:rPr>
          <w:rFonts w:hint="eastAsia" w:eastAsia="宋体" w:cs="Arial"/>
          <w:sz w:val="21"/>
          <w:szCs w:val="21"/>
        </w:rPr>
        <w:t>照</w:t>
      </w:r>
      <w:r>
        <w:rPr>
          <w:rFonts w:hint="eastAsia"/>
          <w:sz w:val="21"/>
          <w:lang w:eastAsia="zh-CN"/>
        </w:rPr>
        <w:t>GB 10963.1-2020</w:t>
      </w:r>
      <w:r>
        <w:rPr>
          <w:rFonts w:hint="eastAsia" w:eastAsia="宋体"/>
          <w:sz w:val="21"/>
        </w:rPr>
        <w:t>中9.12规定执行，试验后断路器应能正常工作，满足6.</w:t>
      </w:r>
      <w:r>
        <w:rPr>
          <w:rFonts w:hint="eastAsia"/>
          <w:sz w:val="21"/>
          <w:lang w:val="en-US" w:eastAsia="zh-CN"/>
        </w:rPr>
        <w:t>2</w:t>
      </w:r>
      <w:r>
        <w:rPr>
          <w:rFonts w:hint="eastAsia" w:eastAsia="宋体"/>
          <w:sz w:val="21"/>
        </w:rPr>
        <w:t>的要求</w:t>
      </w:r>
      <w:r>
        <w:rPr>
          <w:rFonts w:eastAsia="宋体" w:cs="Arial"/>
          <w:sz w:val="21"/>
          <w:szCs w:val="21"/>
        </w:rPr>
        <w:t>。</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363" w:name="_Toc28333"/>
      <w:bookmarkStart w:id="364" w:name="_Toc14287"/>
      <w:bookmarkStart w:id="365" w:name="_Toc10406"/>
      <w:bookmarkStart w:id="366" w:name="_Toc6182"/>
      <w:r>
        <w:rPr>
          <w:rFonts w:hint="eastAsia" w:ascii="黑体" w:hAnsi="黑体" w:cs="黑体"/>
          <w:b w:val="0"/>
          <w:bCs w:val="0"/>
          <w:kern w:val="44"/>
          <w:sz w:val="21"/>
          <w:szCs w:val="21"/>
          <w:shd w:val="clear" w:color="auto" w:fill="FFFFFF"/>
          <w:lang w:val="en-US" w:eastAsia="zh-CN"/>
        </w:rPr>
        <w:t>7.4</w:t>
      </w:r>
      <w:r>
        <w:rPr>
          <w:rFonts w:hint="eastAsia" w:ascii="黑体" w:hAnsi="黑体" w:cs="黑体"/>
          <w:b w:val="0"/>
          <w:bCs w:val="0"/>
          <w:kern w:val="44"/>
          <w:sz w:val="21"/>
          <w:szCs w:val="21"/>
          <w:shd w:val="clear" w:color="auto" w:fill="FFFFFF"/>
        </w:rPr>
        <w:t>机械性能试验</w:t>
      </w:r>
      <w:bookmarkEnd w:id="363"/>
      <w:bookmarkEnd w:id="364"/>
      <w:bookmarkEnd w:id="365"/>
      <w:bookmarkEnd w:id="366"/>
    </w:p>
    <w:p>
      <w:pPr>
        <w:pStyle w:val="24"/>
        <w:topLinePunct/>
        <w:rPr>
          <w:rFonts w:hint="eastAsia" w:eastAsia="宋体" w:cs="Arial"/>
          <w:sz w:val="21"/>
          <w:szCs w:val="21"/>
        </w:rPr>
      </w:pPr>
      <w:r>
        <w:rPr>
          <w:rFonts w:hint="eastAsia" w:eastAsia="宋体" w:cs="Arial"/>
          <w:sz w:val="21"/>
          <w:szCs w:val="21"/>
        </w:rPr>
        <w:t>试验应在下列条件下进行：</w:t>
      </w:r>
    </w:p>
    <w:p>
      <w:pPr>
        <w:pStyle w:val="24"/>
        <w:topLinePunct/>
        <w:rPr>
          <w:rFonts w:hint="eastAsia" w:eastAsia="宋体" w:cs="Arial"/>
          <w:sz w:val="21"/>
          <w:szCs w:val="21"/>
        </w:rPr>
      </w:pPr>
      <w:r>
        <w:rPr>
          <w:rFonts w:hint="eastAsia" w:eastAsia="宋体" w:cs="Arial"/>
          <w:sz w:val="21"/>
          <w:szCs w:val="21"/>
        </w:rPr>
        <w:t>a) 频率范围：10Hz～150Hz；</w:t>
      </w:r>
    </w:p>
    <w:p>
      <w:pPr>
        <w:pStyle w:val="24"/>
        <w:topLinePunct/>
        <w:rPr>
          <w:rFonts w:hint="eastAsia" w:eastAsia="宋体" w:cs="Arial"/>
          <w:sz w:val="21"/>
          <w:szCs w:val="21"/>
        </w:rPr>
      </w:pPr>
      <w:r>
        <w:rPr>
          <w:rFonts w:hint="eastAsia" w:eastAsia="宋体" w:cs="Arial"/>
          <w:sz w:val="21"/>
          <w:szCs w:val="21"/>
        </w:rPr>
        <w:t>b) 交越频率：60Hz；</w:t>
      </w:r>
    </w:p>
    <w:p>
      <w:pPr>
        <w:pStyle w:val="24"/>
        <w:topLinePunct/>
        <w:rPr>
          <w:rFonts w:hint="eastAsia" w:eastAsia="宋体" w:cs="Arial"/>
          <w:sz w:val="21"/>
          <w:szCs w:val="21"/>
        </w:rPr>
      </w:pPr>
      <w:r>
        <w:rPr>
          <w:rFonts w:hint="eastAsia" w:eastAsia="宋体" w:cs="Arial"/>
          <w:sz w:val="21"/>
          <w:szCs w:val="21"/>
        </w:rPr>
        <w:t>c) 频率&lt;60Hz，恒定振幅1.5mm；</w:t>
      </w:r>
    </w:p>
    <w:p>
      <w:pPr>
        <w:pStyle w:val="24"/>
        <w:topLinePunct/>
        <w:rPr>
          <w:rFonts w:hint="eastAsia" w:eastAsia="宋体" w:cs="Arial"/>
          <w:sz w:val="21"/>
          <w:szCs w:val="21"/>
        </w:rPr>
      </w:pPr>
      <w:r>
        <w:rPr>
          <w:rFonts w:hint="eastAsia" w:eastAsia="宋体" w:cs="Arial"/>
          <w:sz w:val="21"/>
          <w:szCs w:val="21"/>
        </w:rPr>
        <w:t>d) 频率&gt;60Hz，恒定加速度10m/s</w:t>
      </w:r>
      <w:r>
        <w:rPr>
          <w:rFonts w:hint="eastAsia" w:eastAsia="宋体" w:cs="Arial"/>
          <w:sz w:val="21"/>
          <w:szCs w:val="21"/>
          <w:vertAlign w:val="superscript"/>
        </w:rPr>
        <w:t>2</w:t>
      </w:r>
      <w:r>
        <w:rPr>
          <w:rFonts w:hint="eastAsia" w:eastAsia="宋体" w:cs="Arial"/>
          <w:sz w:val="21"/>
          <w:szCs w:val="21"/>
        </w:rPr>
        <w:t>；</w:t>
      </w:r>
    </w:p>
    <w:p>
      <w:pPr>
        <w:pStyle w:val="24"/>
        <w:topLinePunct/>
        <w:rPr>
          <w:rFonts w:hint="eastAsia" w:eastAsia="宋体" w:cs="Arial"/>
          <w:sz w:val="21"/>
          <w:szCs w:val="21"/>
        </w:rPr>
      </w:pPr>
      <w:r>
        <w:rPr>
          <w:rFonts w:hint="eastAsia" w:eastAsia="宋体" w:cs="Arial"/>
          <w:sz w:val="21"/>
          <w:szCs w:val="21"/>
        </w:rPr>
        <w:t>e) 每轴扫描周期数：10。</w:t>
      </w:r>
    </w:p>
    <w:p>
      <w:pPr>
        <w:pStyle w:val="24"/>
        <w:topLinePunct/>
        <w:rPr>
          <w:rFonts w:hint="eastAsia" w:eastAsia="宋体" w:cs="Arial"/>
          <w:sz w:val="21"/>
          <w:szCs w:val="21"/>
        </w:rPr>
      </w:pPr>
      <w:r>
        <w:rPr>
          <w:rFonts w:hint="eastAsia" w:eastAsia="宋体" w:cs="Arial"/>
          <w:sz w:val="21"/>
          <w:szCs w:val="21"/>
        </w:rPr>
        <w:t>注：10个扫描为一个周期75min。</w:t>
      </w:r>
    </w:p>
    <w:p>
      <w:pPr>
        <w:pStyle w:val="24"/>
        <w:topLinePunct/>
        <w:rPr>
          <w:rFonts w:hint="eastAsia" w:eastAsia="宋体" w:cs="Arial"/>
          <w:sz w:val="21"/>
          <w:szCs w:val="21"/>
        </w:rPr>
      </w:pPr>
      <w:r>
        <w:rPr>
          <w:rFonts w:hint="eastAsia" w:eastAsia="宋体" w:cs="Arial"/>
          <w:sz w:val="21"/>
          <w:szCs w:val="21"/>
        </w:rPr>
        <w:t>试验后，断路器应满足6.</w:t>
      </w:r>
      <w:r>
        <w:rPr>
          <w:rFonts w:hint="eastAsia" w:cs="Arial"/>
          <w:sz w:val="21"/>
          <w:szCs w:val="21"/>
          <w:lang w:val="en-US" w:eastAsia="zh-CN"/>
        </w:rPr>
        <w:t>3</w:t>
      </w:r>
      <w:r>
        <w:rPr>
          <w:rFonts w:hint="eastAsia" w:eastAsia="宋体" w:cs="Arial"/>
          <w:sz w:val="21"/>
          <w:szCs w:val="21"/>
        </w:rPr>
        <w:t>的要求。</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367" w:name="_Toc1499"/>
      <w:bookmarkStart w:id="368" w:name="_Toc3414"/>
      <w:bookmarkStart w:id="369" w:name="_Toc7304"/>
      <w:bookmarkStart w:id="370" w:name="_Toc31128"/>
      <w:r>
        <w:rPr>
          <w:rFonts w:hint="eastAsia" w:ascii="黑体" w:hAnsi="黑体" w:cs="黑体"/>
          <w:b w:val="0"/>
          <w:bCs w:val="0"/>
          <w:kern w:val="44"/>
          <w:sz w:val="21"/>
          <w:szCs w:val="21"/>
          <w:shd w:val="clear" w:color="auto" w:fill="FFFFFF"/>
          <w:lang w:val="en-US" w:eastAsia="zh-CN"/>
        </w:rPr>
        <w:t>7.5</w:t>
      </w:r>
      <w:r>
        <w:rPr>
          <w:rFonts w:hint="eastAsia" w:ascii="黑体" w:hAnsi="黑体" w:cs="黑体"/>
          <w:b w:val="0"/>
          <w:bCs w:val="0"/>
          <w:kern w:val="44"/>
          <w:sz w:val="21"/>
          <w:szCs w:val="21"/>
          <w:shd w:val="clear" w:color="auto" w:fill="FFFFFF"/>
        </w:rPr>
        <w:t>材料性能试验</w:t>
      </w:r>
      <w:bookmarkEnd w:id="367"/>
      <w:bookmarkEnd w:id="368"/>
      <w:bookmarkEnd w:id="369"/>
      <w:bookmarkEnd w:id="370"/>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71" w:name="_Toc8401"/>
      <w:bookmarkStart w:id="372" w:name="_Toc22449"/>
      <w:bookmarkStart w:id="373" w:name="_Toc25638"/>
      <w:bookmarkStart w:id="374" w:name="_Toc31871"/>
      <w:bookmarkStart w:id="375" w:name="_Toc22526"/>
      <w:r>
        <w:rPr>
          <w:rFonts w:hint="eastAsia" w:ascii="黑体" w:hAnsi="黑体" w:eastAsia="黑体" w:cs="黑体"/>
          <w:b w:val="0"/>
          <w:bCs w:val="0"/>
          <w:kern w:val="44"/>
          <w:sz w:val="21"/>
          <w:szCs w:val="21"/>
          <w:shd w:val="clear" w:color="auto" w:fill="FFFFFF"/>
          <w:lang w:val="en-US" w:eastAsia="zh-CN"/>
        </w:rPr>
        <w:t>7.5.1</w:t>
      </w:r>
      <w:r>
        <w:rPr>
          <w:rFonts w:hint="eastAsia" w:ascii="黑体" w:hAnsi="黑体" w:eastAsia="黑体" w:cs="黑体"/>
          <w:b w:val="0"/>
          <w:bCs w:val="0"/>
          <w:kern w:val="44"/>
          <w:sz w:val="21"/>
          <w:szCs w:val="21"/>
          <w:shd w:val="clear" w:color="auto" w:fill="FFFFFF"/>
        </w:rPr>
        <w:t>耐热性验证试验</w:t>
      </w:r>
      <w:bookmarkEnd w:id="371"/>
      <w:bookmarkEnd w:id="372"/>
      <w:bookmarkEnd w:id="373"/>
      <w:bookmarkEnd w:id="374"/>
      <w:bookmarkEnd w:id="375"/>
    </w:p>
    <w:p>
      <w:pPr>
        <w:pStyle w:val="24"/>
        <w:topLinePunct/>
        <w:rPr>
          <w:rFonts w:hint="eastAsia" w:eastAsia="宋体"/>
          <w:sz w:val="21"/>
        </w:rPr>
      </w:pPr>
      <w:r>
        <w:rPr>
          <w:rFonts w:hint="eastAsia" w:eastAsia="宋体"/>
          <w:sz w:val="21"/>
        </w:rPr>
        <w:t>按</w:t>
      </w:r>
      <w:r>
        <w:rPr>
          <w:rFonts w:hint="eastAsia" w:eastAsia="宋体" w:cs="Arial"/>
          <w:sz w:val="21"/>
          <w:szCs w:val="21"/>
        </w:rPr>
        <w:t>照</w:t>
      </w:r>
      <w:r>
        <w:rPr>
          <w:rFonts w:hint="eastAsia"/>
          <w:sz w:val="21"/>
          <w:lang w:eastAsia="zh-CN"/>
        </w:rPr>
        <w:t>GB 10963.1-2020</w:t>
      </w:r>
      <w:r>
        <w:rPr>
          <w:rFonts w:hint="eastAsia" w:eastAsia="宋体"/>
          <w:sz w:val="21"/>
        </w:rPr>
        <w:t>中9.14规定执行。</w:t>
      </w:r>
    </w:p>
    <w:p>
      <w:pPr>
        <w:pStyle w:val="24"/>
        <w:topLinePunct/>
        <w:rPr>
          <w:rFonts w:hint="eastAsia" w:eastAsia="宋体" w:cs="Arial"/>
          <w:sz w:val="21"/>
          <w:szCs w:val="21"/>
        </w:rPr>
      </w:pPr>
      <w:r>
        <w:rPr>
          <w:rFonts w:hint="eastAsia" w:eastAsia="宋体" w:cs="Arial"/>
          <w:sz w:val="21"/>
          <w:szCs w:val="21"/>
        </w:rPr>
        <w:t>选择断路器合适的被试表面，用球压试验装置的球面压在表面上（钢球直径为5mm，压力为20N），然后放入125℃±2℃的加热箱中，1h后把钢球从试品上移开，然后将试品浸在冷水里，使其在10s内冷却到接近室温。</w:t>
      </w:r>
    </w:p>
    <w:p>
      <w:pPr>
        <w:pStyle w:val="24"/>
        <w:topLinePunct/>
        <w:rPr>
          <w:rFonts w:eastAsia="宋体" w:cs="Arial"/>
          <w:sz w:val="21"/>
          <w:szCs w:val="21"/>
        </w:rPr>
      </w:pPr>
      <w:r>
        <w:rPr>
          <w:rFonts w:hint="eastAsia" w:eastAsia="宋体" w:cs="Arial"/>
          <w:sz w:val="21"/>
          <w:szCs w:val="21"/>
        </w:rPr>
        <w:t>试验后，测量断路器表面由钢球产生的压痕直径，不应超过2mm。</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76" w:name="_Toc26270"/>
      <w:bookmarkStart w:id="377" w:name="_Toc27623"/>
      <w:bookmarkStart w:id="378" w:name="_Toc24127"/>
      <w:bookmarkStart w:id="379" w:name="_Toc8168"/>
      <w:bookmarkStart w:id="380" w:name="_Toc31240"/>
      <w:bookmarkStart w:id="381" w:name="_Toc342648873"/>
      <w:bookmarkStart w:id="382" w:name="_Toc342573632"/>
      <w:bookmarkStart w:id="383" w:name="_Toc292636764"/>
      <w:r>
        <w:rPr>
          <w:rFonts w:hint="eastAsia" w:ascii="黑体" w:hAnsi="黑体" w:eastAsia="黑体" w:cs="黑体"/>
          <w:b w:val="0"/>
          <w:bCs w:val="0"/>
          <w:kern w:val="44"/>
          <w:sz w:val="21"/>
          <w:szCs w:val="21"/>
          <w:shd w:val="clear" w:color="auto" w:fill="FFFFFF"/>
          <w:lang w:val="en-US" w:eastAsia="zh-CN"/>
        </w:rPr>
        <w:t>7.5.2</w:t>
      </w:r>
      <w:r>
        <w:rPr>
          <w:rFonts w:hint="eastAsia" w:ascii="黑体" w:hAnsi="黑体" w:eastAsia="黑体" w:cs="黑体"/>
          <w:b w:val="0"/>
          <w:bCs w:val="0"/>
          <w:kern w:val="44"/>
          <w:sz w:val="21"/>
          <w:szCs w:val="21"/>
          <w:shd w:val="clear" w:color="auto" w:fill="FFFFFF"/>
        </w:rPr>
        <w:t>耐受非正常火焰和发热试验</w:t>
      </w:r>
      <w:bookmarkEnd w:id="376"/>
      <w:bookmarkEnd w:id="377"/>
      <w:bookmarkEnd w:id="378"/>
      <w:bookmarkEnd w:id="379"/>
      <w:bookmarkEnd w:id="380"/>
    </w:p>
    <w:bookmarkEnd w:id="381"/>
    <w:bookmarkEnd w:id="382"/>
    <w:p>
      <w:pPr>
        <w:ind w:firstLine="420"/>
        <w:rPr>
          <w:rFonts w:hint="eastAsia"/>
          <w:szCs w:val="21"/>
        </w:rPr>
      </w:pPr>
      <w:r>
        <w:rPr>
          <w:rFonts w:hint="eastAsia"/>
          <w:szCs w:val="21"/>
        </w:rPr>
        <w:t>按</w:t>
      </w:r>
      <w:r>
        <w:rPr>
          <w:rFonts w:hint="eastAsia" w:cs="Arial"/>
          <w:szCs w:val="21"/>
        </w:rPr>
        <w:t>照</w:t>
      </w:r>
      <w:r>
        <w:rPr>
          <w:rFonts w:hint="eastAsia"/>
          <w:szCs w:val="21"/>
          <w:lang w:eastAsia="zh-CN"/>
        </w:rPr>
        <w:t>GB 10963.1-2020</w:t>
      </w:r>
      <w:r>
        <w:rPr>
          <w:rFonts w:hint="eastAsia"/>
          <w:szCs w:val="21"/>
        </w:rPr>
        <w:t>中9.15</w:t>
      </w:r>
      <w:r>
        <w:rPr>
          <w:rFonts w:hint="eastAsia"/>
        </w:rPr>
        <w:t>规定执行</w:t>
      </w:r>
      <w:r>
        <w:rPr>
          <w:rFonts w:hint="eastAsia"/>
          <w:szCs w:val="21"/>
        </w:rPr>
        <w:t>。</w:t>
      </w:r>
    </w:p>
    <w:p>
      <w:pPr>
        <w:ind w:firstLine="420"/>
        <w:rPr>
          <w:rFonts w:hint="eastAsia"/>
          <w:szCs w:val="21"/>
        </w:rPr>
      </w:pPr>
      <w:r>
        <w:rPr>
          <w:rFonts w:hint="eastAsia"/>
          <w:szCs w:val="21"/>
        </w:rPr>
        <w:t>断路器外壳应进行下述试验：</w:t>
      </w:r>
    </w:p>
    <w:p>
      <w:pPr>
        <w:ind w:firstLine="420"/>
        <w:rPr>
          <w:rFonts w:hint="eastAsia"/>
          <w:szCs w:val="21"/>
        </w:rPr>
      </w:pPr>
      <w:r>
        <w:rPr>
          <w:rFonts w:hint="eastAsia"/>
          <w:szCs w:val="21"/>
        </w:rPr>
        <w:t>灼热丝顶端的温度为（960±15）℃。</w:t>
      </w:r>
    </w:p>
    <w:p>
      <w:pPr>
        <w:ind w:firstLine="420"/>
        <w:rPr>
          <w:rFonts w:hint="eastAsia"/>
          <w:szCs w:val="21"/>
        </w:rPr>
      </w:pPr>
      <w:r>
        <w:rPr>
          <w:rFonts w:hint="eastAsia"/>
          <w:szCs w:val="21"/>
        </w:rPr>
        <w:t>试验结果:在使用灼热丝期间和之后30s之内，应观察试样以及试样下面的铺底层，并记录试样起燃的时间和火焰熄灭的时间。如果：</w:t>
      </w:r>
    </w:p>
    <w:p>
      <w:pPr>
        <w:ind w:firstLine="420"/>
        <w:rPr>
          <w:rFonts w:hint="eastAsia"/>
          <w:szCs w:val="21"/>
        </w:rPr>
      </w:pPr>
      <w:r>
        <w:rPr>
          <w:rFonts w:hint="eastAsia"/>
          <w:szCs w:val="21"/>
        </w:rPr>
        <w:t>没有明显的火焰、持续不断的亮光或火焰、亮光在灼热丝移开后，30s之内熄灭；</w:t>
      </w:r>
    </w:p>
    <w:p>
      <w:pPr>
        <w:ind w:firstLine="420"/>
        <w:rPr>
          <w:rFonts w:hint="eastAsia"/>
          <w:szCs w:val="21"/>
        </w:rPr>
      </w:pPr>
      <w:r>
        <w:rPr>
          <w:rFonts w:hint="eastAsia"/>
          <w:szCs w:val="21"/>
        </w:rPr>
        <w:t xml:space="preserve">铺于底层的绢纸不起燃，松木板无烧焦现象；                                                    </w:t>
      </w:r>
    </w:p>
    <w:p>
      <w:pPr>
        <w:ind w:firstLine="420"/>
        <w:rPr>
          <w:rFonts w:hint="eastAsia"/>
          <w:szCs w:val="21"/>
        </w:rPr>
      </w:pPr>
      <w:r>
        <w:rPr>
          <w:rFonts w:hint="eastAsia"/>
          <w:szCs w:val="21"/>
        </w:rPr>
        <w:t>则认为通过灼热丝试验，样品合格。</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84" w:name="_Toc27670"/>
      <w:bookmarkStart w:id="385" w:name="_Toc15052"/>
      <w:bookmarkStart w:id="386" w:name="_Toc6432"/>
      <w:bookmarkStart w:id="387" w:name="_Toc22185"/>
      <w:bookmarkStart w:id="388" w:name="_Toc32266"/>
      <w:r>
        <w:rPr>
          <w:rFonts w:hint="eastAsia" w:ascii="黑体" w:hAnsi="黑体" w:eastAsia="黑体" w:cs="黑体"/>
          <w:b w:val="0"/>
          <w:bCs w:val="0"/>
          <w:kern w:val="44"/>
          <w:sz w:val="21"/>
          <w:szCs w:val="21"/>
          <w:shd w:val="clear" w:color="auto" w:fill="FFFFFF"/>
          <w:lang w:val="en-US" w:eastAsia="zh-CN"/>
        </w:rPr>
        <w:t>7.5.3</w:t>
      </w:r>
      <w:r>
        <w:rPr>
          <w:rFonts w:hint="eastAsia" w:ascii="黑体" w:hAnsi="黑体" w:eastAsia="黑体" w:cs="黑体"/>
          <w:b w:val="0"/>
          <w:bCs w:val="0"/>
          <w:kern w:val="44"/>
          <w:sz w:val="21"/>
          <w:szCs w:val="21"/>
          <w:shd w:val="clear" w:color="auto" w:fill="FFFFFF"/>
        </w:rPr>
        <w:t>防锈性能试验</w:t>
      </w:r>
      <w:bookmarkEnd w:id="384"/>
      <w:bookmarkEnd w:id="385"/>
      <w:bookmarkEnd w:id="386"/>
      <w:bookmarkEnd w:id="387"/>
      <w:bookmarkEnd w:id="388"/>
    </w:p>
    <w:p>
      <w:pPr>
        <w:pStyle w:val="24"/>
        <w:topLinePunct/>
        <w:rPr>
          <w:rFonts w:hint="eastAsia" w:eastAsia="宋体" w:cs="Arial"/>
          <w:sz w:val="21"/>
          <w:szCs w:val="21"/>
        </w:rPr>
      </w:pPr>
      <w:r>
        <w:rPr>
          <w:rFonts w:hint="eastAsia" w:eastAsia="宋体" w:cs="Arial"/>
          <w:sz w:val="21"/>
          <w:szCs w:val="21"/>
        </w:rPr>
        <w:t>按照</w:t>
      </w:r>
      <w:r>
        <w:rPr>
          <w:rFonts w:hint="eastAsia" w:cs="Arial"/>
          <w:sz w:val="21"/>
          <w:szCs w:val="21"/>
          <w:lang w:eastAsia="zh-CN"/>
        </w:rPr>
        <w:t>GB 10963.1-2020</w:t>
      </w:r>
      <w:r>
        <w:rPr>
          <w:rFonts w:hint="eastAsia" w:eastAsia="宋体" w:cs="Arial"/>
          <w:sz w:val="21"/>
          <w:szCs w:val="21"/>
        </w:rPr>
        <w:t>中9.16规定执行。</w:t>
      </w:r>
    </w:p>
    <w:p>
      <w:pPr>
        <w:pStyle w:val="24"/>
        <w:topLinePunct/>
        <w:rPr>
          <w:rFonts w:hint="eastAsia" w:eastAsia="宋体" w:cs="Arial"/>
          <w:sz w:val="21"/>
          <w:szCs w:val="21"/>
        </w:rPr>
      </w:pPr>
      <w:r>
        <w:rPr>
          <w:rFonts w:hint="eastAsia" w:eastAsia="宋体" w:cs="Arial"/>
          <w:sz w:val="21"/>
          <w:szCs w:val="21"/>
        </w:rPr>
        <w:t>把样品浸入冷的化学去油剂，例如甲基氯仿或精炼汽油中浸10 min，除去全部油脂。然后再把样品放入温度为（20±5）℃，10%的氯化铵水溶液中浸10 min。</w:t>
      </w:r>
    </w:p>
    <w:p>
      <w:pPr>
        <w:pStyle w:val="24"/>
        <w:topLinePunct/>
        <w:rPr>
          <w:rFonts w:hint="eastAsia" w:eastAsia="宋体" w:cs="Arial"/>
          <w:sz w:val="21"/>
          <w:szCs w:val="21"/>
        </w:rPr>
      </w:pPr>
      <w:r>
        <w:rPr>
          <w:rFonts w:hint="eastAsia" w:eastAsia="宋体" w:cs="Arial"/>
          <w:sz w:val="21"/>
          <w:szCs w:val="21"/>
        </w:rPr>
        <w:t>不经烘干，但甩干所有水滴后，把样品放进温度为（20±5）℃含有饱和水汽的空气的箱子中10 min。</w:t>
      </w:r>
    </w:p>
    <w:p>
      <w:pPr>
        <w:pStyle w:val="24"/>
        <w:topLinePunct/>
        <w:rPr>
          <w:rFonts w:hint="eastAsia" w:eastAsia="宋体" w:cs="Arial"/>
          <w:sz w:val="21"/>
          <w:szCs w:val="21"/>
        </w:rPr>
      </w:pPr>
      <w:r>
        <w:rPr>
          <w:rFonts w:hint="eastAsia" w:eastAsia="宋体" w:cs="Arial"/>
          <w:sz w:val="21"/>
          <w:szCs w:val="21"/>
        </w:rPr>
        <w:t>把样品放在温度为（100±5）℃的烘箱中干燥10 min后，其表面不应有锈蚀的迹象。</w:t>
      </w:r>
    </w:p>
    <w:p>
      <w:pPr>
        <w:pStyle w:val="24"/>
        <w:topLinePunct/>
        <w:rPr>
          <w:rFonts w:eastAsia="宋体" w:cs="Arial"/>
          <w:sz w:val="18"/>
          <w:szCs w:val="18"/>
        </w:rPr>
      </w:pPr>
      <w:r>
        <w:rPr>
          <w:rFonts w:hint="eastAsia" w:eastAsia="宋体" w:cs="Arial"/>
          <w:sz w:val="18"/>
          <w:szCs w:val="18"/>
        </w:rPr>
        <w:t>注在使用试验规定的溶液时，应采取适当的措施以防蒸汽吸入。</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389" w:name="_Toc13019"/>
      <w:bookmarkStart w:id="390" w:name="_Toc2134"/>
      <w:bookmarkStart w:id="391" w:name="_Toc25693"/>
      <w:bookmarkStart w:id="392" w:name="_Toc25367"/>
      <w:r>
        <w:rPr>
          <w:rFonts w:hint="eastAsia" w:ascii="黑体" w:hAnsi="黑体" w:cs="黑体"/>
          <w:b w:val="0"/>
          <w:bCs w:val="0"/>
          <w:kern w:val="44"/>
          <w:sz w:val="21"/>
          <w:szCs w:val="21"/>
          <w:shd w:val="clear" w:color="auto" w:fill="FFFFFF"/>
          <w:lang w:val="en-US" w:eastAsia="zh-CN"/>
        </w:rPr>
        <w:t>7.6</w:t>
      </w:r>
      <w:r>
        <w:rPr>
          <w:rFonts w:hint="eastAsia" w:ascii="黑体" w:hAnsi="黑体" w:cs="黑体"/>
          <w:b w:val="0"/>
          <w:bCs w:val="0"/>
          <w:kern w:val="44"/>
          <w:sz w:val="21"/>
          <w:szCs w:val="21"/>
          <w:shd w:val="clear" w:color="auto" w:fill="FFFFFF"/>
        </w:rPr>
        <w:t>电磁兼容试验</w:t>
      </w:r>
      <w:bookmarkEnd w:id="389"/>
      <w:bookmarkEnd w:id="390"/>
      <w:bookmarkEnd w:id="391"/>
      <w:bookmarkEnd w:id="392"/>
      <w:bookmarkStart w:id="393" w:name="_Toc342648878"/>
      <w:bookmarkStart w:id="394" w:name="_Toc342573637"/>
      <w:r>
        <w:rPr>
          <w:rFonts w:hint="eastAsia" w:ascii="黑体" w:hAnsi="黑体" w:cs="黑体"/>
          <w:b w:val="0"/>
          <w:bCs w:val="0"/>
          <w:kern w:val="44"/>
          <w:sz w:val="21"/>
          <w:szCs w:val="21"/>
          <w:shd w:val="clear" w:color="auto" w:fill="FFFFFF"/>
        </w:rPr>
        <w:t>　</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395" w:name="_Toc6685"/>
      <w:bookmarkStart w:id="396" w:name="_Toc1727"/>
      <w:bookmarkStart w:id="397" w:name="_Toc22379"/>
      <w:bookmarkStart w:id="398" w:name="_Toc13933"/>
      <w:bookmarkStart w:id="399" w:name="_Toc8892"/>
      <w:r>
        <w:rPr>
          <w:rFonts w:hint="eastAsia" w:ascii="黑体" w:hAnsi="黑体" w:eastAsia="黑体" w:cs="黑体"/>
          <w:b w:val="0"/>
          <w:bCs w:val="0"/>
          <w:kern w:val="44"/>
          <w:sz w:val="21"/>
          <w:szCs w:val="21"/>
          <w:shd w:val="clear" w:color="auto" w:fill="FFFFFF"/>
          <w:lang w:val="en-US" w:eastAsia="zh-CN"/>
        </w:rPr>
        <w:t>7.6.1</w:t>
      </w:r>
      <w:r>
        <w:rPr>
          <w:rFonts w:hint="eastAsia" w:ascii="黑体" w:hAnsi="黑体" w:eastAsia="黑体" w:cs="黑体"/>
          <w:b w:val="0"/>
          <w:bCs w:val="0"/>
          <w:kern w:val="44"/>
          <w:sz w:val="21"/>
          <w:szCs w:val="21"/>
          <w:shd w:val="clear" w:color="auto" w:fill="FFFFFF"/>
        </w:rPr>
        <w:t>电快速瞬变脉冲群抗扰性试验</w:t>
      </w:r>
      <w:bookmarkEnd w:id="395"/>
      <w:bookmarkEnd w:id="396"/>
      <w:bookmarkEnd w:id="397"/>
      <w:bookmarkEnd w:id="398"/>
      <w:bookmarkEnd w:id="399"/>
    </w:p>
    <w:bookmarkEnd w:id="393"/>
    <w:bookmarkEnd w:id="394"/>
    <w:p>
      <w:pPr>
        <w:pStyle w:val="24"/>
        <w:topLinePunct/>
        <w:rPr>
          <w:rFonts w:hint="eastAsia" w:eastAsia="宋体" w:cs="Arial"/>
          <w:sz w:val="21"/>
          <w:szCs w:val="21"/>
        </w:rPr>
      </w:pPr>
      <w:r>
        <w:rPr>
          <w:rFonts w:hint="eastAsia" w:eastAsia="宋体" w:cs="Arial"/>
          <w:sz w:val="21"/>
          <w:szCs w:val="21"/>
        </w:rPr>
        <w:t>参照GB/T 17626.4进行。</w:t>
      </w:r>
    </w:p>
    <w:p>
      <w:pPr>
        <w:pStyle w:val="24"/>
        <w:topLinePunct/>
        <w:rPr>
          <w:rFonts w:hint="eastAsia" w:eastAsia="宋体" w:cs="Arial"/>
          <w:sz w:val="21"/>
          <w:szCs w:val="21"/>
        </w:rPr>
      </w:pPr>
      <w:r>
        <w:rPr>
          <w:rFonts w:hint="eastAsia" w:eastAsia="宋体" w:cs="Arial"/>
          <w:sz w:val="21"/>
          <w:szCs w:val="21"/>
        </w:rPr>
        <w:t>严酷等级4，在供电电源端口和保护接地（PE）施加4kV（峰值），重复频率：5kHz；在I/O信号、数据和控制端口施加2kV（峰值），重复频率：5kHz。</w:t>
      </w:r>
    </w:p>
    <w:p>
      <w:pPr>
        <w:pStyle w:val="24"/>
        <w:topLinePunct/>
        <w:rPr>
          <w:rFonts w:hint="eastAsia" w:eastAsia="宋体" w:cs="Arial"/>
          <w:sz w:val="21"/>
          <w:szCs w:val="21"/>
        </w:rPr>
      </w:pPr>
      <w:r>
        <w:rPr>
          <w:rFonts w:hint="eastAsia" w:eastAsia="宋体" w:cs="Arial"/>
          <w:sz w:val="21"/>
          <w:szCs w:val="21"/>
        </w:rPr>
        <w:t>试验时，断路器应闭合。试验过程中，断路器不应脱扣。</w:t>
      </w:r>
    </w:p>
    <w:p>
      <w:pPr>
        <w:pStyle w:val="24"/>
        <w:topLinePunct/>
        <w:rPr>
          <w:rFonts w:eastAsia="宋体" w:cs="Arial"/>
          <w:sz w:val="21"/>
          <w:szCs w:val="21"/>
        </w:rPr>
      </w:pPr>
      <w:r>
        <w:rPr>
          <w:rFonts w:hint="eastAsia" w:eastAsia="宋体" w:cs="Arial"/>
          <w:sz w:val="21"/>
          <w:szCs w:val="21"/>
        </w:rPr>
        <w:t>试验后，断路器应满足6.</w:t>
      </w:r>
      <w:r>
        <w:rPr>
          <w:rFonts w:hint="eastAsia" w:cs="Arial"/>
          <w:sz w:val="21"/>
          <w:szCs w:val="21"/>
          <w:lang w:val="en-US" w:eastAsia="zh-CN"/>
        </w:rPr>
        <w:t>8</w:t>
      </w:r>
      <w:r>
        <w:rPr>
          <w:rFonts w:hint="eastAsia" w:eastAsia="宋体" w:cs="Arial"/>
          <w:sz w:val="21"/>
          <w:szCs w:val="21"/>
        </w:rPr>
        <w:t>的要求。</w:t>
      </w:r>
    </w:p>
    <w:bookmarkEnd w:id="383"/>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00" w:name="_Toc5086"/>
      <w:bookmarkStart w:id="401" w:name="_Toc23445"/>
      <w:bookmarkStart w:id="402" w:name="_Toc20494"/>
      <w:bookmarkStart w:id="403" w:name="_Toc13749"/>
      <w:bookmarkStart w:id="404" w:name="_Toc25770"/>
      <w:r>
        <w:rPr>
          <w:rFonts w:hint="eastAsia" w:ascii="黑体" w:hAnsi="黑体" w:eastAsia="黑体" w:cs="黑体"/>
          <w:b w:val="0"/>
          <w:bCs w:val="0"/>
          <w:kern w:val="44"/>
          <w:sz w:val="21"/>
          <w:szCs w:val="21"/>
          <w:shd w:val="clear" w:color="auto" w:fill="FFFFFF"/>
          <w:lang w:val="en-US" w:eastAsia="zh-CN"/>
        </w:rPr>
        <w:t>7.6.2</w:t>
      </w:r>
      <w:r>
        <w:rPr>
          <w:rFonts w:hint="eastAsia" w:ascii="黑体" w:hAnsi="黑体" w:eastAsia="黑体" w:cs="黑体"/>
          <w:b w:val="0"/>
          <w:bCs w:val="0"/>
          <w:kern w:val="44"/>
          <w:sz w:val="21"/>
          <w:szCs w:val="21"/>
          <w:shd w:val="clear" w:color="auto" w:fill="FFFFFF"/>
        </w:rPr>
        <w:t>静电放电试验</w:t>
      </w:r>
      <w:bookmarkEnd w:id="400"/>
      <w:bookmarkEnd w:id="401"/>
      <w:bookmarkEnd w:id="402"/>
      <w:bookmarkEnd w:id="403"/>
      <w:bookmarkEnd w:id="404"/>
    </w:p>
    <w:p>
      <w:pPr>
        <w:pStyle w:val="24"/>
        <w:topLinePunct/>
        <w:rPr>
          <w:rFonts w:hint="eastAsia" w:eastAsia="宋体" w:cs="Arial"/>
          <w:sz w:val="21"/>
          <w:szCs w:val="21"/>
        </w:rPr>
      </w:pPr>
      <w:r>
        <w:rPr>
          <w:rFonts w:hint="eastAsia" w:eastAsia="宋体" w:cs="Arial"/>
          <w:sz w:val="21"/>
          <w:szCs w:val="21"/>
        </w:rPr>
        <w:t>参照GB/T 17626.2进行。</w:t>
      </w:r>
    </w:p>
    <w:p>
      <w:pPr>
        <w:pStyle w:val="24"/>
        <w:topLinePunct/>
        <w:rPr>
          <w:rFonts w:hint="eastAsia" w:eastAsia="宋体" w:cs="Arial"/>
          <w:sz w:val="21"/>
          <w:szCs w:val="21"/>
        </w:rPr>
      </w:pPr>
      <w:r>
        <w:rPr>
          <w:rFonts w:hint="eastAsia" w:eastAsia="宋体" w:cs="Arial"/>
          <w:sz w:val="21"/>
          <w:szCs w:val="21"/>
        </w:rPr>
        <w:t>严酷等级4，空气放电，试验电压为15kV；接触放电，试验电压为8kV。</w:t>
      </w:r>
    </w:p>
    <w:p>
      <w:pPr>
        <w:pStyle w:val="24"/>
        <w:topLinePunct/>
        <w:rPr>
          <w:rFonts w:hint="eastAsia" w:eastAsia="宋体" w:cs="Arial"/>
          <w:sz w:val="21"/>
          <w:szCs w:val="21"/>
        </w:rPr>
      </w:pPr>
      <w:r>
        <w:rPr>
          <w:rFonts w:hint="eastAsia" w:eastAsia="宋体" w:cs="Arial"/>
          <w:sz w:val="21"/>
          <w:szCs w:val="21"/>
        </w:rPr>
        <w:t>试验时，断路器应闭合。试验过程中，断路器不应脱扣。</w:t>
      </w:r>
    </w:p>
    <w:p>
      <w:pPr>
        <w:pStyle w:val="24"/>
        <w:topLinePunct/>
        <w:rPr>
          <w:rFonts w:eastAsia="宋体" w:cs="Arial"/>
          <w:sz w:val="21"/>
          <w:szCs w:val="21"/>
        </w:rPr>
      </w:pPr>
      <w:r>
        <w:rPr>
          <w:rFonts w:hint="eastAsia" w:eastAsia="宋体" w:cs="Arial"/>
          <w:sz w:val="21"/>
          <w:szCs w:val="21"/>
        </w:rPr>
        <w:t>试验后，断路器应满足6.</w:t>
      </w:r>
      <w:r>
        <w:rPr>
          <w:rFonts w:hint="eastAsia" w:cs="Arial"/>
          <w:sz w:val="21"/>
          <w:szCs w:val="21"/>
          <w:lang w:val="en-US" w:eastAsia="zh-CN"/>
        </w:rPr>
        <w:t>8</w:t>
      </w:r>
      <w:r>
        <w:rPr>
          <w:rFonts w:hint="eastAsia" w:eastAsia="宋体" w:cs="Arial"/>
          <w:sz w:val="21"/>
          <w:szCs w:val="21"/>
        </w:rPr>
        <w:t>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05" w:name="_Toc17703"/>
      <w:bookmarkStart w:id="406" w:name="_Toc22070"/>
      <w:bookmarkStart w:id="407" w:name="_Toc28625"/>
      <w:bookmarkStart w:id="408" w:name="_Toc96"/>
      <w:bookmarkStart w:id="409" w:name="_Toc23237"/>
      <w:r>
        <w:rPr>
          <w:rFonts w:hint="eastAsia" w:ascii="黑体" w:hAnsi="黑体" w:eastAsia="黑体" w:cs="黑体"/>
          <w:b w:val="0"/>
          <w:bCs w:val="0"/>
          <w:kern w:val="44"/>
          <w:sz w:val="21"/>
          <w:szCs w:val="21"/>
          <w:shd w:val="clear" w:color="auto" w:fill="FFFFFF"/>
          <w:lang w:val="en-US" w:eastAsia="zh-CN"/>
        </w:rPr>
        <w:t>7.6.3</w:t>
      </w:r>
      <w:r>
        <w:rPr>
          <w:rFonts w:hint="eastAsia" w:ascii="黑体" w:hAnsi="黑体" w:eastAsia="黑体" w:cs="黑体"/>
          <w:b w:val="0"/>
          <w:bCs w:val="0"/>
          <w:kern w:val="44"/>
          <w:sz w:val="21"/>
          <w:szCs w:val="21"/>
          <w:shd w:val="clear" w:color="auto" w:fill="FFFFFF"/>
        </w:rPr>
        <w:t>浪涌试验</w:t>
      </w:r>
      <w:bookmarkEnd w:id="405"/>
      <w:bookmarkEnd w:id="406"/>
      <w:bookmarkEnd w:id="407"/>
      <w:bookmarkEnd w:id="408"/>
      <w:bookmarkEnd w:id="409"/>
    </w:p>
    <w:p>
      <w:pPr>
        <w:pStyle w:val="24"/>
        <w:topLinePunct/>
        <w:rPr>
          <w:rFonts w:hint="eastAsia" w:eastAsia="宋体" w:cs="Arial"/>
          <w:sz w:val="21"/>
          <w:szCs w:val="21"/>
        </w:rPr>
      </w:pPr>
      <w:r>
        <w:rPr>
          <w:rFonts w:hint="eastAsia" w:eastAsia="宋体" w:cs="Arial"/>
          <w:sz w:val="21"/>
          <w:szCs w:val="21"/>
        </w:rPr>
        <w:t>参照GB/T 17626.5进行。</w:t>
      </w:r>
    </w:p>
    <w:p>
      <w:pPr>
        <w:pStyle w:val="24"/>
        <w:topLinePunct/>
        <w:rPr>
          <w:rFonts w:hint="eastAsia" w:eastAsia="宋体" w:cs="Arial"/>
          <w:sz w:val="21"/>
          <w:szCs w:val="21"/>
        </w:rPr>
      </w:pPr>
      <w:r>
        <w:rPr>
          <w:rFonts w:hint="eastAsia" w:eastAsia="宋体" w:cs="Arial"/>
          <w:sz w:val="21"/>
          <w:szCs w:val="21"/>
        </w:rPr>
        <w:t>严酷等级4，开路试验电压为4.0kV。</w:t>
      </w:r>
    </w:p>
    <w:p>
      <w:pPr>
        <w:pStyle w:val="24"/>
        <w:topLinePunct/>
        <w:rPr>
          <w:rFonts w:hint="eastAsia" w:eastAsia="宋体" w:cs="Arial"/>
          <w:sz w:val="21"/>
          <w:szCs w:val="21"/>
        </w:rPr>
      </w:pPr>
      <w:r>
        <w:rPr>
          <w:rFonts w:hint="eastAsia" w:eastAsia="宋体" w:cs="Arial"/>
          <w:sz w:val="21"/>
          <w:szCs w:val="21"/>
        </w:rPr>
        <w:t>试验时，断路器应闭合。试验过程中，断路器不应脱扣。</w:t>
      </w:r>
    </w:p>
    <w:p>
      <w:pPr>
        <w:pStyle w:val="24"/>
        <w:topLinePunct/>
        <w:rPr>
          <w:rFonts w:eastAsia="宋体" w:cs="Arial"/>
          <w:sz w:val="21"/>
          <w:szCs w:val="21"/>
        </w:rPr>
      </w:pPr>
      <w:r>
        <w:rPr>
          <w:rFonts w:hint="eastAsia" w:eastAsia="宋体" w:cs="Arial"/>
          <w:sz w:val="21"/>
          <w:szCs w:val="21"/>
        </w:rPr>
        <w:t>试验后，断路器应满足6.</w:t>
      </w:r>
      <w:r>
        <w:rPr>
          <w:rFonts w:hint="eastAsia" w:cs="Arial"/>
          <w:sz w:val="21"/>
          <w:szCs w:val="21"/>
          <w:lang w:val="en-US" w:eastAsia="zh-CN"/>
        </w:rPr>
        <w:t>8</w:t>
      </w:r>
      <w:r>
        <w:rPr>
          <w:rFonts w:hint="eastAsia" w:eastAsia="宋体" w:cs="Arial"/>
          <w:sz w:val="21"/>
          <w:szCs w:val="21"/>
        </w:rPr>
        <w:t>的要求。</w:t>
      </w:r>
    </w:p>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410" w:name="_Toc7204"/>
      <w:bookmarkStart w:id="411" w:name="_Toc25570"/>
      <w:bookmarkStart w:id="412" w:name="_Toc3889"/>
      <w:bookmarkStart w:id="413" w:name="_Toc31017"/>
      <w:r>
        <w:rPr>
          <w:rFonts w:hint="eastAsia" w:ascii="黑体" w:hAnsi="黑体" w:cs="黑体"/>
          <w:b w:val="0"/>
          <w:bCs w:val="0"/>
          <w:kern w:val="44"/>
          <w:sz w:val="21"/>
          <w:szCs w:val="21"/>
          <w:shd w:val="clear" w:color="auto" w:fill="FFFFFF"/>
          <w:lang w:val="en-US" w:eastAsia="zh-CN"/>
        </w:rPr>
        <w:t>7.7</w:t>
      </w:r>
      <w:r>
        <w:rPr>
          <w:rFonts w:hint="eastAsia" w:ascii="黑体" w:hAnsi="黑体" w:cs="黑体"/>
          <w:b w:val="0"/>
          <w:bCs w:val="0"/>
          <w:kern w:val="44"/>
          <w:sz w:val="21"/>
          <w:szCs w:val="21"/>
          <w:shd w:val="clear" w:color="auto" w:fill="FFFFFF"/>
        </w:rPr>
        <w:t>远程控制试验</w:t>
      </w:r>
      <w:bookmarkEnd w:id="410"/>
      <w:bookmarkEnd w:id="411"/>
      <w:bookmarkEnd w:id="412"/>
      <w:bookmarkEnd w:id="413"/>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14" w:name="_Toc10308"/>
      <w:bookmarkStart w:id="415" w:name="_Toc30950"/>
      <w:bookmarkStart w:id="416" w:name="_Toc8745"/>
      <w:bookmarkStart w:id="417" w:name="_Toc31305"/>
      <w:bookmarkStart w:id="418" w:name="_Toc15950"/>
      <w:r>
        <w:rPr>
          <w:rFonts w:hint="eastAsia" w:ascii="黑体" w:hAnsi="黑体" w:eastAsia="黑体" w:cs="黑体"/>
          <w:b w:val="0"/>
          <w:bCs w:val="0"/>
          <w:kern w:val="44"/>
          <w:sz w:val="21"/>
          <w:szCs w:val="21"/>
          <w:shd w:val="clear" w:color="auto" w:fill="FFFFFF"/>
          <w:lang w:val="en-US" w:eastAsia="zh-CN"/>
        </w:rPr>
        <w:t>7.7.1</w:t>
      </w:r>
      <w:r>
        <w:rPr>
          <w:rFonts w:hint="eastAsia" w:ascii="黑体" w:hAnsi="黑体" w:eastAsia="黑体" w:cs="黑体"/>
          <w:b w:val="0"/>
          <w:bCs w:val="0"/>
          <w:kern w:val="44"/>
          <w:sz w:val="21"/>
          <w:szCs w:val="21"/>
          <w:shd w:val="clear" w:color="auto" w:fill="FFFFFF"/>
        </w:rPr>
        <w:t>驱动能力试验</w:t>
      </w:r>
      <w:bookmarkEnd w:id="414"/>
      <w:bookmarkEnd w:id="415"/>
      <w:bookmarkEnd w:id="416"/>
      <w:bookmarkEnd w:id="417"/>
      <w:bookmarkEnd w:id="418"/>
    </w:p>
    <w:p>
      <w:pPr>
        <w:pStyle w:val="24"/>
        <w:topLinePunct/>
        <w:rPr>
          <w:rFonts w:hint="eastAsia" w:eastAsia="宋体" w:cs="Arial"/>
          <w:sz w:val="21"/>
          <w:szCs w:val="21"/>
        </w:rPr>
      </w:pPr>
      <w:r>
        <w:rPr>
          <w:rFonts w:hint="eastAsia" w:eastAsia="宋体" w:cs="Arial"/>
          <w:sz w:val="21"/>
          <w:szCs w:val="21"/>
        </w:rPr>
        <w:t>a)23±2℃环境中，施加60%~120%施加60%~120%额定工作及控制电压（220V），串接(100±1)%100k</w:t>
      </w:r>
      <w:r>
        <w:rPr>
          <w:rFonts w:eastAsia="宋体"/>
          <w:sz w:val="21"/>
          <w:szCs w:val="21"/>
        </w:rPr>
        <w:t>Ω</w:t>
      </w:r>
      <w:r>
        <w:rPr>
          <w:rFonts w:hint="eastAsia" w:eastAsia="宋体" w:cs="Arial"/>
          <w:sz w:val="21"/>
          <w:szCs w:val="21"/>
        </w:rPr>
        <w:t>电阻。电压信号加在断路器的控制端，断路器应能可靠动作50次，每次动作完成后间隔时间10s。</w:t>
      </w:r>
    </w:p>
    <w:p>
      <w:pPr>
        <w:pStyle w:val="24"/>
        <w:topLinePunct/>
        <w:rPr>
          <w:rFonts w:hint="eastAsia" w:eastAsia="宋体" w:cs="Arial"/>
          <w:sz w:val="21"/>
          <w:szCs w:val="21"/>
        </w:rPr>
      </w:pPr>
      <w:r>
        <w:rPr>
          <w:rFonts w:hint="eastAsia" w:eastAsia="宋体" w:cs="Arial"/>
          <w:sz w:val="21"/>
          <w:szCs w:val="21"/>
        </w:rPr>
        <w:t>b) 23±2℃环境中，施加380V的控制电压，串接(100±1)%100k</w:t>
      </w:r>
      <w:r>
        <w:rPr>
          <w:rFonts w:eastAsia="宋体"/>
          <w:sz w:val="21"/>
          <w:szCs w:val="21"/>
        </w:rPr>
        <w:t>Ω</w:t>
      </w:r>
      <w:r>
        <w:rPr>
          <w:rFonts w:hint="eastAsia" w:eastAsia="宋体" w:cs="Arial"/>
          <w:sz w:val="21"/>
          <w:szCs w:val="21"/>
        </w:rPr>
        <w:t>电阻。将电压信号加在断路器的控制端和进线端，历时10min，断路器应无损坏。</w:t>
      </w:r>
    </w:p>
    <w:p>
      <w:pPr>
        <w:pStyle w:val="24"/>
        <w:topLinePunct/>
        <w:rPr>
          <w:rFonts w:hint="eastAsia" w:eastAsia="宋体" w:cs="Arial"/>
          <w:sz w:val="21"/>
          <w:szCs w:val="21"/>
        </w:rPr>
      </w:pPr>
      <w:r>
        <w:rPr>
          <w:rFonts w:hint="eastAsia" w:eastAsia="宋体" w:cs="Arial"/>
          <w:sz w:val="21"/>
          <w:szCs w:val="21"/>
        </w:rPr>
        <w:t>c）对控制信号输入端施加平均值不低于60V（正半波整流）或有效值不低于130V（正弦波），正向峰值电压210V的信号，断路器应能正常执行合闸动作，输入其他类型信号时断路器应不动作。</w:t>
      </w:r>
    </w:p>
    <w:p>
      <w:pPr>
        <w:pStyle w:val="24"/>
        <w:topLinePunct/>
        <w:rPr>
          <w:rFonts w:hint="eastAsia" w:eastAsia="宋体" w:cs="Arial"/>
          <w:sz w:val="21"/>
          <w:szCs w:val="21"/>
        </w:rPr>
      </w:pPr>
      <w:r>
        <w:rPr>
          <w:rFonts w:hint="eastAsia" w:eastAsia="宋体" w:cs="Arial"/>
          <w:sz w:val="21"/>
          <w:szCs w:val="21"/>
        </w:rPr>
        <w:t>d）对控制信号端输入端施加有效值5V，正向峰值电压10V的信号，断路器应能正常执行分闸动作。</w:t>
      </w:r>
    </w:p>
    <w:p>
      <w:pPr>
        <w:pStyle w:val="24"/>
        <w:topLinePunct/>
        <w:rPr>
          <w:rFonts w:hint="eastAsia" w:eastAsia="宋体" w:cs="Arial"/>
          <w:sz w:val="21"/>
          <w:szCs w:val="21"/>
        </w:rPr>
      </w:pPr>
      <w:r>
        <w:rPr>
          <w:rFonts w:hint="eastAsia" w:eastAsia="宋体" w:cs="Arial"/>
          <w:sz w:val="21"/>
          <w:szCs w:val="21"/>
        </w:rPr>
        <w:t>e）对反馈信号输出端信号进行测试，应为正半波整流信号或正弦波信号。</w:t>
      </w:r>
    </w:p>
    <w:p>
      <w:pPr>
        <w:pStyle w:val="24"/>
        <w:topLinePunct/>
        <w:rPr>
          <w:rFonts w:hint="eastAsia" w:eastAsia="宋体" w:cs="Arial"/>
          <w:sz w:val="21"/>
          <w:szCs w:val="21"/>
        </w:rPr>
      </w:pPr>
      <w:r>
        <w:rPr>
          <w:rFonts w:hint="eastAsia" w:eastAsia="宋体" w:cs="Arial"/>
          <w:sz w:val="21"/>
          <w:szCs w:val="21"/>
        </w:rPr>
        <w:t>f）在控制信号输入端施加除AC220V电平以外的信号，断路器应不动作并保持原有状态。</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19" w:name="_Toc17916"/>
      <w:bookmarkStart w:id="420" w:name="_Toc4599"/>
      <w:bookmarkStart w:id="421" w:name="_Toc27264"/>
      <w:bookmarkStart w:id="422" w:name="_Toc1471"/>
      <w:bookmarkStart w:id="423" w:name="_Toc5803"/>
      <w:bookmarkStart w:id="424" w:name="_Toc292636763"/>
      <w:bookmarkStart w:id="425" w:name="_Toc292636767"/>
      <w:r>
        <w:rPr>
          <w:rFonts w:hint="eastAsia" w:ascii="黑体" w:hAnsi="黑体" w:eastAsia="黑体" w:cs="黑体"/>
          <w:b w:val="0"/>
          <w:bCs w:val="0"/>
          <w:kern w:val="44"/>
          <w:sz w:val="21"/>
          <w:szCs w:val="21"/>
          <w:shd w:val="clear" w:color="auto" w:fill="FFFFFF"/>
          <w:lang w:val="en-US" w:eastAsia="zh-CN"/>
        </w:rPr>
        <w:t>7.7.2</w:t>
      </w:r>
      <w:r>
        <w:rPr>
          <w:rFonts w:hint="eastAsia" w:ascii="黑体" w:hAnsi="黑体" w:eastAsia="黑体" w:cs="黑体"/>
          <w:b w:val="0"/>
          <w:bCs w:val="0"/>
          <w:kern w:val="44"/>
          <w:sz w:val="21"/>
          <w:szCs w:val="21"/>
          <w:shd w:val="clear" w:color="auto" w:fill="FFFFFF"/>
        </w:rPr>
        <w:t>AC220V电平控制试验</w:t>
      </w:r>
      <w:bookmarkEnd w:id="419"/>
      <w:bookmarkEnd w:id="420"/>
      <w:bookmarkEnd w:id="421"/>
      <w:bookmarkEnd w:id="422"/>
      <w:bookmarkEnd w:id="423"/>
      <w:bookmarkEnd w:id="424"/>
    </w:p>
    <w:p>
      <w:pPr>
        <w:pStyle w:val="24"/>
        <w:topLinePunct/>
        <w:ind w:firstLineChars="200"/>
        <w:rPr>
          <w:rFonts w:hint="eastAsia" w:eastAsia="宋体" w:cs="Arial"/>
          <w:sz w:val="21"/>
          <w:szCs w:val="21"/>
        </w:rPr>
      </w:pPr>
      <w:r>
        <w:rPr>
          <w:rFonts w:hint="eastAsia" w:eastAsia="宋体" w:cs="Arial"/>
          <w:sz w:val="21"/>
          <w:szCs w:val="21"/>
        </w:rPr>
        <w:t>按照6.7控制方式要求规定进行试验，断路器应满足表9要求，信号反馈方式应满足5.3.1的要求。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26" w:name="_Toc6603"/>
      <w:bookmarkStart w:id="427" w:name="_Toc8532"/>
      <w:bookmarkStart w:id="428" w:name="_Toc292636757"/>
      <w:bookmarkStart w:id="429" w:name="_Toc8746"/>
      <w:bookmarkStart w:id="430" w:name="_Toc15364"/>
      <w:bookmarkStart w:id="431" w:name="_Toc17418"/>
      <w:bookmarkStart w:id="432" w:name="_Toc292636756"/>
      <w:r>
        <w:rPr>
          <w:rFonts w:hint="eastAsia" w:ascii="黑体" w:hAnsi="黑体" w:eastAsia="黑体" w:cs="黑体"/>
          <w:b w:val="0"/>
          <w:bCs w:val="0"/>
          <w:kern w:val="44"/>
          <w:sz w:val="21"/>
          <w:szCs w:val="21"/>
          <w:shd w:val="clear" w:color="auto" w:fill="FFFFFF"/>
          <w:lang w:val="en-US" w:eastAsia="zh-CN"/>
        </w:rPr>
        <w:t>7.7.3</w:t>
      </w:r>
      <w:r>
        <w:rPr>
          <w:rFonts w:hint="eastAsia" w:ascii="黑体" w:hAnsi="黑体" w:eastAsia="黑体" w:cs="黑体"/>
          <w:b w:val="0"/>
          <w:bCs w:val="0"/>
          <w:kern w:val="44"/>
          <w:sz w:val="21"/>
          <w:szCs w:val="21"/>
          <w:shd w:val="clear" w:color="auto" w:fill="FFFFFF"/>
        </w:rPr>
        <w:t>相线泄露电流试验</w:t>
      </w:r>
      <w:bookmarkEnd w:id="426"/>
      <w:bookmarkEnd w:id="427"/>
      <w:bookmarkEnd w:id="428"/>
      <w:bookmarkEnd w:id="429"/>
      <w:bookmarkEnd w:id="430"/>
      <w:bookmarkEnd w:id="431"/>
    </w:p>
    <w:p>
      <w:pPr>
        <w:pStyle w:val="24"/>
        <w:topLinePunct/>
        <w:ind w:firstLineChars="200"/>
        <w:rPr>
          <w:rFonts w:hint="eastAsia" w:eastAsia="宋体" w:cs="Arial"/>
          <w:sz w:val="21"/>
          <w:szCs w:val="21"/>
        </w:rPr>
      </w:pPr>
      <w:r>
        <w:rPr>
          <w:rFonts w:hint="eastAsia" w:eastAsia="宋体" w:cs="Arial"/>
          <w:sz w:val="21"/>
          <w:szCs w:val="21"/>
        </w:rPr>
        <w:t>对于单相断路器的两个进线端施加60%~120%的额定电压（220V），并串接电流表。控制线施加合、分闸电平信号，断路器应能正常动作，动作结束后，泄露电流满足4.14的要求</w:t>
      </w:r>
      <w:r>
        <w:rPr>
          <w:rFonts w:eastAsia="宋体" w:cs="Arial"/>
          <w:sz w:val="21"/>
          <w:szCs w:val="21"/>
        </w:rPr>
        <w:t>。</w:t>
      </w:r>
    </w:p>
    <w:p>
      <w:pPr>
        <w:pStyle w:val="24"/>
        <w:topLinePunct/>
        <w:ind w:firstLineChars="200"/>
        <w:rPr>
          <w:rFonts w:eastAsia="宋体" w:cs="Arial"/>
          <w:sz w:val="21"/>
          <w:szCs w:val="21"/>
        </w:rPr>
      </w:pPr>
      <w:r>
        <w:rPr>
          <w:rFonts w:hint="eastAsia" w:eastAsia="宋体" w:cs="Arial"/>
          <w:sz w:val="21"/>
          <w:szCs w:val="21"/>
        </w:rPr>
        <w:t>对于三相断路器的进线端每相分别施加60%~120%的额定电压，并串接电流表。控制线施加合、分闸电平信号，断路器应能正常动作，动作结束后，泄露电流满足4.14的要求</w:t>
      </w:r>
      <w:r>
        <w:rPr>
          <w:rFonts w:eastAsia="宋体" w:cs="Arial"/>
          <w:sz w:val="21"/>
          <w:szCs w:val="21"/>
        </w:rPr>
        <w:t>。</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33" w:name="_Toc3701"/>
      <w:bookmarkStart w:id="434" w:name="_Toc3671"/>
      <w:bookmarkStart w:id="435" w:name="_Toc18133"/>
      <w:bookmarkStart w:id="436" w:name="_Toc32689"/>
      <w:bookmarkStart w:id="437" w:name="_Toc16658"/>
      <w:r>
        <w:rPr>
          <w:rFonts w:hint="eastAsia" w:ascii="黑体" w:hAnsi="黑体" w:eastAsia="黑体" w:cs="黑体"/>
          <w:b w:val="0"/>
          <w:bCs w:val="0"/>
          <w:kern w:val="44"/>
          <w:sz w:val="21"/>
          <w:szCs w:val="21"/>
          <w:shd w:val="clear" w:color="auto" w:fill="FFFFFF"/>
          <w:lang w:val="en-US" w:eastAsia="zh-CN"/>
        </w:rPr>
        <w:t>7.7.4</w:t>
      </w:r>
      <w:r>
        <w:rPr>
          <w:rFonts w:hint="eastAsia" w:ascii="黑体" w:hAnsi="黑体" w:eastAsia="黑体" w:cs="黑体"/>
          <w:b w:val="0"/>
          <w:bCs w:val="0"/>
          <w:kern w:val="44"/>
          <w:sz w:val="21"/>
          <w:szCs w:val="21"/>
          <w:shd w:val="clear" w:color="auto" w:fill="FFFFFF"/>
        </w:rPr>
        <w:t>电能表匹配性控制试验</w:t>
      </w:r>
      <w:bookmarkEnd w:id="433"/>
      <w:bookmarkEnd w:id="434"/>
      <w:bookmarkEnd w:id="435"/>
      <w:bookmarkEnd w:id="436"/>
      <w:bookmarkEnd w:id="437"/>
    </w:p>
    <w:p>
      <w:pPr>
        <w:pStyle w:val="24"/>
        <w:topLinePunct/>
        <w:ind w:firstLineChars="200"/>
        <w:rPr>
          <w:rFonts w:eastAsia="宋体" w:cs="Arial"/>
          <w:sz w:val="21"/>
          <w:szCs w:val="21"/>
        </w:rPr>
      </w:pPr>
      <w:r>
        <w:rPr>
          <w:rFonts w:hint="eastAsia" w:eastAsia="宋体" w:cs="Arial"/>
          <w:sz w:val="21"/>
          <w:szCs w:val="21"/>
        </w:rPr>
        <w:t>断路器应根据电能表控制信号进行分合闸动作，动作状态与电能表接收反馈状态一致，不能出现与电能表上电延时不匹配等问题。</w:t>
      </w:r>
    </w:p>
    <w:bookmarkEnd w:id="425"/>
    <w:bookmarkEnd w:id="432"/>
    <w:p>
      <w:pPr>
        <w:pStyle w:val="5"/>
        <w:numPr>
          <w:ilvl w:val="1"/>
          <w:numId w:val="0"/>
        </w:numPr>
        <w:spacing w:before="0" w:after="0" w:line="240" w:lineRule="auto"/>
        <w:ind w:leftChars="0"/>
        <w:rPr>
          <w:rFonts w:hint="eastAsia" w:ascii="黑体" w:hAnsi="黑体" w:cs="黑体"/>
          <w:b w:val="0"/>
          <w:bCs w:val="0"/>
          <w:kern w:val="44"/>
          <w:sz w:val="21"/>
          <w:szCs w:val="21"/>
          <w:shd w:val="clear" w:color="auto" w:fill="FFFFFF"/>
        </w:rPr>
      </w:pPr>
      <w:bookmarkStart w:id="438" w:name="_Toc12107"/>
      <w:bookmarkStart w:id="439" w:name="_Toc10691"/>
      <w:bookmarkStart w:id="440" w:name="_Toc21622"/>
      <w:bookmarkStart w:id="441" w:name="_Toc9647"/>
      <w:r>
        <w:rPr>
          <w:rFonts w:hint="eastAsia" w:ascii="黑体" w:hAnsi="黑体" w:cs="黑体"/>
          <w:b w:val="0"/>
          <w:bCs w:val="0"/>
          <w:kern w:val="44"/>
          <w:sz w:val="21"/>
          <w:szCs w:val="21"/>
          <w:shd w:val="clear" w:color="auto" w:fill="FFFFFF"/>
          <w:lang w:val="en-US" w:eastAsia="zh-CN"/>
        </w:rPr>
        <w:t>7.8</w:t>
      </w:r>
      <w:r>
        <w:rPr>
          <w:rFonts w:hint="eastAsia" w:ascii="黑体" w:hAnsi="黑体" w:cs="黑体"/>
          <w:b w:val="0"/>
          <w:bCs w:val="0"/>
          <w:kern w:val="44"/>
          <w:sz w:val="21"/>
          <w:szCs w:val="21"/>
          <w:shd w:val="clear" w:color="auto" w:fill="FFFFFF"/>
        </w:rPr>
        <w:t>环境试验</w:t>
      </w:r>
      <w:bookmarkEnd w:id="438"/>
      <w:bookmarkEnd w:id="439"/>
      <w:bookmarkEnd w:id="440"/>
      <w:bookmarkEnd w:id="441"/>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42" w:name="_Toc9494"/>
      <w:bookmarkStart w:id="443" w:name="_Toc292636768"/>
      <w:bookmarkStart w:id="444" w:name="_Toc20312"/>
      <w:bookmarkStart w:id="445" w:name="_Toc29282"/>
      <w:bookmarkStart w:id="446" w:name="_Toc13057"/>
      <w:bookmarkStart w:id="447" w:name="_Toc9286"/>
      <w:r>
        <w:rPr>
          <w:rFonts w:hint="eastAsia" w:ascii="黑体" w:hAnsi="黑体" w:eastAsia="黑体" w:cs="黑体"/>
          <w:b w:val="0"/>
          <w:bCs w:val="0"/>
          <w:kern w:val="44"/>
          <w:sz w:val="21"/>
          <w:szCs w:val="21"/>
          <w:shd w:val="clear" w:color="auto" w:fill="FFFFFF"/>
          <w:lang w:val="en-US" w:eastAsia="zh-CN"/>
        </w:rPr>
        <w:t>7.8.1</w:t>
      </w:r>
      <w:r>
        <w:rPr>
          <w:rFonts w:hint="eastAsia" w:ascii="黑体" w:hAnsi="黑体" w:eastAsia="黑体" w:cs="黑体"/>
          <w:b w:val="0"/>
          <w:bCs w:val="0"/>
          <w:kern w:val="44"/>
          <w:sz w:val="21"/>
          <w:szCs w:val="21"/>
          <w:shd w:val="clear" w:color="auto" w:fill="FFFFFF"/>
        </w:rPr>
        <w:t>高温操作试验</w:t>
      </w:r>
      <w:bookmarkEnd w:id="442"/>
      <w:bookmarkEnd w:id="443"/>
      <w:bookmarkEnd w:id="444"/>
      <w:bookmarkEnd w:id="445"/>
      <w:bookmarkEnd w:id="446"/>
      <w:bookmarkEnd w:id="447"/>
    </w:p>
    <w:p>
      <w:pPr>
        <w:pStyle w:val="24"/>
        <w:topLinePunct/>
        <w:rPr>
          <w:rFonts w:hint="eastAsia" w:eastAsia="宋体" w:cs="Arial"/>
          <w:sz w:val="21"/>
          <w:szCs w:val="21"/>
        </w:rPr>
      </w:pPr>
      <w:r>
        <w:rPr>
          <w:rFonts w:hint="eastAsia" w:eastAsia="宋体" w:cs="Arial"/>
          <w:sz w:val="21"/>
          <w:szCs w:val="21"/>
        </w:rPr>
        <w:t>断路器在周围环境温度为（70±2）℃</w:t>
      </w:r>
      <w:r>
        <w:rPr>
          <w:rFonts w:eastAsia="宋体" w:cs="Arial"/>
          <w:sz w:val="21"/>
          <w:szCs w:val="21"/>
        </w:rPr>
        <w:t>时</w:t>
      </w:r>
      <w:r>
        <w:rPr>
          <w:rFonts w:hint="eastAsia" w:eastAsia="宋体" w:cs="Arial"/>
          <w:sz w:val="21"/>
          <w:szCs w:val="21"/>
        </w:rPr>
        <w:t>能满足6.</w:t>
      </w:r>
      <w:r>
        <w:rPr>
          <w:rFonts w:hint="eastAsia" w:cs="Arial"/>
          <w:sz w:val="21"/>
          <w:szCs w:val="21"/>
          <w:lang w:val="en-US" w:eastAsia="zh-CN"/>
        </w:rPr>
        <w:t>6</w:t>
      </w:r>
      <w:r>
        <w:rPr>
          <w:rFonts w:hint="eastAsia" w:eastAsia="宋体" w:cs="Arial"/>
          <w:sz w:val="21"/>
          <w:szCs w:val="21"/>
        </w:rPr>
        <w:t>的要求。按照GB/T2423.2-2008中规定，对断路器进行高温操作试验</w:t>
      </w:r>
      <w:r>
        <w:rPr>
          <w:rFonts w:eastAsia="宋体" w:cs="Arial"/>
          <w:sz w:val="21"/>
          <w:szCs w:val="21"/>
        </w:rPr>
        <w:t>。</w:t>
      </w:r>
      <w:r>
        <w:rPr>
          <w:rFonts w:hint="eastAsia" w:eastAsia="宋体" w:cs="Arial"/>
          <w:sz w:val="21"/>
          <w:szCs w:val="21"/>
        </w:rPr>
        <w:t>试验过程中断路器处于合闸带电状态，试验运行时间为96h。试验过程中，断路器不应脱扣，试验后，断路器应能满足6.</w:t>
      </w:r>
      <w:r>
        <w:rPr>
          <w:rFonts w:hint="eastAsia" w:cs="Arial"/>
          <w:sz w:val="21"/>
          <w:szCs w:val="21"/>
          <w:lang w:val="en-US" w:eastAsia="zh-CN"/>
        </w:rPr>
        <w:t>6</w:t>
      </w:r>
      <w:r>
        <w:rPr>
          <w:rFonts w:hint="eastAsia" w:eastAsia="宋体" w:cs="Arial"/>
          <w:sz w:val="21"/>
          <w:szCs w:val="21"/>
        </w:rPr>
        <w:t>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48" w:name="_Toc23181"/>
      <w:bookmarkStart w:id="449" w:name="_Toc6253"/>
      <w:bookmarkStart w:id="450" w:name="_Toc8466"/>
      <w:bookmarkStart w:id="451" w:name="_Toc15384"/>
      <w:bookmarkStart w:id="452" w:name="_Toc12654"/>
      <w:r>
        <w:rPr>
          <w:rFonts w:hint="eastAsia" w:ascii="黑体" w:hAnsi="黑体" w:eastAsia="黑体" w:cs="黑体"/>
          <w:b w:val="0"/>
          <w:bCs w:val="0"/>
          <w:kern w:val="44"/>
          <w:sz w:val="21"/>
          <w:szCs w:val="21"/>
          <w:shd w:val="clear" w:color="auto" w:fill="FFFFFF"/>
          <w:lang w:val="en-US" w:eastAsia="zh-CN"/>
        </w:rPr>
        <w:t>7.8.2</w:t>
      </w:r>
      <w:r>
        <w:rPr>
          <w:rFonts w:hint="eastAsia" w:ascii="黑体" w:hAnsi="黑体" w:eastAsia="黑体" w:cs="黑体"/>
          <w:b w:val="0"/>
          <w:bCs w:val="0"/>
          <w:kern w:val="44"/>
          <w:sz w:val="21"/>
          <w:szCs w:val="21"/>
          <w:shd w:val="clear" w:color="auto" w:fill="FFFFFF"/>
        </w:rPr>
        <w:t>低温操作试验</w:t>
      </w:r>
      <w:bookmarkEnd w:id="448"/>
      <w:bookmarkEnd w:id="449"/>
      <w:bookmarkEnd w:id="450"/>
      <w:bookmarkEnd w:id="451"/>
      <w:bookmarkEnd w:id="452"/>
    </w:p>
    <w:p>
      <w:pPr>
        <w:pStyle w:val="24"/>
        <w:topLinePunct/>
        <w:rPr>
          <w:rFonts w:hint="eastAsia" w:eastAsia="宋体" w:cs="Arial"/>
          <w:sz w:val="21"/>
          <w:szCs w:val="21"/>
        </w:rPr>
      </w:pPr>
      <w:r>
        <w:rPr>
          <w:rFonts w:hint="eastAsia" w:eastAsia="宋体" w:cs="Arial"/>
          <w:sz w:val="21"/>
          <w:szCs w:val="21"/>
        </w:rPr>
        <w:t>断路器在周围环境温度为（-25±2）℃</w:t>
      </w:r>
      <w:r>
        <w:rPr>
          <w:rFonts w:eastAsia="宋体" w:cs="Arial"/>
          <w:sz w:val="21"/>
          <w:szCs w:val="21"/>
        </w:rPr>
        <w:t>时</w:t>
      </w:r>
      <w:r>
        <w:rPr>
          <w:rFonts w:hint="eastAsia" w:eastAsia="宋体" w:cs="Arial"/>
          <w:sz w:val="21"/>
          <w:szCs w:val="21"/>
        </w:rPr>
        <w:t>能满足6.</w:t>
      </w:r>
      <w:r>
        <w:rPr>
          <w:rFonts w:hint="eastAsia" w:cs="Arial"/>
          <w:sz w:val="21"/>
          <w:szCs w:val="21"/>
          <w:lang w:val="en-US" w:eastAsia="zh-CN"/>
        </w:rPr>
        <w:t>6</w:t>
      </w:r>
      <w:r>
        <w:rPr>
          <w:rFonts w:hint="eastAsia" w:eastAsia="宋体" w:cs="Arial"/>
          <w:sz w:val="21"/>
          <w:szCs w:val="21"/>
        </w:rPr>
        <w:t>的要求。按照GB/T2423.1-2008中规定，对断路器进行低温操作试验</w:t>
      </w:r>
      <w:r>
        <w:rPr>
          <w:rFonts w:eastAsia="宋体" w:cs="Arial"/>
          <w:sz w:val="21"/>
          <w:szCs w:val="21"/>
        </w:rPr>
        <w:t>。</w:t>
      </w:r>
      <w:r>
        <w:rPr>
          <w:rFonts w:hint="eastAsia" w:eastAsia="宋体" w:cs="Arial"/>
          <w:sz w:val="21"/>
          <w:szCs w:val="21"/>
        </w:rPr>
        <w:t>试验过程中断路器处于合闸带电状态，试验运行时间为96h。试验过程中，断路器不应脱扣，试验后，断路器应能满足6.</w:t>
      </w:r>
      <w:r>
        <w:rPr>
          <w:rFonts w:hint="eastAsia" w:cs="Arial"/>
          <w:sz w:val="21"/>
          <w:szCs w:val="21"/>
          <w:lang w:val="en-US" w:eastAsia="zh-CN"/>
        </w:rPr>
        <w:t>6</w:t>
      </w:r>
      <w:r>
        <w:rPr>
          <w:rFonts w:hint="eastAsia" w:eastAsia="宋体" w:cs="Arial"/>
          <w:sz w:val="21"/>
          <w:szCs w:val="21"/>
        </w:rPr>
        <w:t>的要求。</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453" w:name="_Toc16592"/>
      <w:bookmarkStart w:id="454" w:name="_Toc13015"/>
      <w:bookmarkStart w:id="455" w:name="_Toc25647"/>
      <w:bookmarkStart w:id="456" w:name="_Toc15232"/>
      <w:bookmarkStart w:id="457" w:name="_Toc343852804"/>
      <w:bookmarkStart w:id="458" w:name="_Toc342648887"/>
      <w:bookmarkStart w:id="459" w:name="_Toc342573646"/>
      <w:bookmarkStart w:id="460" w:name="_Toc342573862"/>
      <w:bookmarkStart w:id="461" w:name="_Toc342673623"/>
      <w:r>
        <w:rPr>
          <w:rFonts w:hint="eastAsia" w:ascii="黑体" w:hAnsi="黑体" w:cs="黑体"/>
          <w:b w:val="0"/>
          <w:bCs w:val="0"/>
          <w:kern w:val="44"/>
          <w:sz w:val="21"/>
          <w:szCs w:val="21"/>
          <w:shd w:val="clear" w:color="auto" w:fill="FFFFFF"/>
          <w:lang w:val="en-US" w:eastAsia="zh-CN"/>
        </w:rPr>
        <w:t>7.9</w:t>
      </w:r>
      <w:r>
        <w:rPr>
          <w:rFonts w:hint="eastAsia" w:ascii="黑体" w:hAnsi="黑体" w:cs="黑体"/>
          <w:b w:val="0"/>
          <w:bCs w:val="0"/>
          <w:kern w:val="44"/>
          <w:sz w:val="21"/>
          <w:szCs w:val="21"/>
          <w:shd w:val="clear" w:color="auto" w:fill="FFFFFF"/>
        </w:rPr>
        <w:t>高低温脱扣试验</w:t>
      </w:r>
      <w:bookmarkEnd w:id="453"/>
      <w:bookmarkEnd w:id="454"/>
      <w:bookmarkEnd w:id="455"/>
      <w:bookmarkEnd w:id="456"/>
    </w:p>
    <w:bookmarkEnd w:id="457"/>
    <w:bookmarkEnd w:id="458"/>
    <w:bookmarkEnd w:id="459"/>
    <w:bookmarkEnd w:id="460"/>
    <w:bookmarkEnd w:id="461"/>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62" w:name="_Toc29106"/>
      <w:bookmarkStart w:id="463" w:name="_Toc28290"/>
      <w:bookmarkStart w:id="464" w:name="_Toc25541"/>
      <w:bookmarkStart w:id="465" w:name="_Toc20348"/>
      <w:bookmarkStart w:id="466" w:name="_Toc26464"/>
      <w:r>
        <w:rPr>
          <w:rFonts w:hint="eastAsia" w:ascii="黑体" w:hAnsi="黑体" w:eastAsia="黑体" w:cs="黑体"/>
          <w:b w:val="0"/>
          <w:bCs w:val="0"/>
          <w:kern w:val="44"/>
          <w:sz w:val="21"/>
          <w:szCs w:val="21"/>
          <w:shd w:val="clear" w:color="auto" w:fill="FFFFFF"/>
          <w:lang w:val="en-US" w:eastAsia="zh-CN"/>
        </w:rPr>
        <w:t>7.9.1</w:t>
      </w:r>
      <w:r>
        <w:rPr>
          <w:rFonts w:hint="eastAsia" w:ascii="黑体" w:hAnsi="黑体" w:eastAsia="黑体" w:cs="黑体"/>
          <w:b w:val="0"/>
          <w:bCs w:val="0"/>
          <w:kern w:val="44"/>
          <w:sz w:val="21"/>
          <w:szCs w:val="21"/>
          <w:shd w:val="clear" w:color="auto" w:fill="FFFFFF"/>
        </w:rPr>
        <w:t>高温脱扣试验</w:t>
      </w:r>
      <w:bookmarkEnd w:id="462"/>
      <w:bookmarkEnd w:id="463"/>
      <w:bookmarkEnd w:id="464"/>
      <w:bookmarkEnd w:id="465"/>
      <w:bookmarkEnd w:id="466"/>
    </w:p>
    <w:p>
      <w:pPr>
        <w:ind w:firstLine="420"/>
        <w:rPr>
          <w:rFonts w:hint="eastAsia"/>
        </w:rPr>
      </w:pPr>
      <w:r>
        <w:rPr>
          <w:rFonts w:hint="eastAsia"/>
        </w:rPr>
        <w:t>对断路器在</w:t>
      </w:r>
      <w:r>
        <w:rPr>
          <w:rFonts w:hint="eastAsia" w:cs="Arial"/>
          <w:szCs w:val="21"/>
        </w:rPr>
        <w:t>周围环境温度为（70±2）℃</w:t>
      </w:r>
      <w:r>
        <w:rPr>
          <w:rFonts w:cs="Arial"/>
          <w:szCs w:val="21"/>
        </w:rPr>
        <w:t>时</w:t>
      </w:r>
      <w:r>
        <w:rPr>
          <w:rFonts w:hint="eastAsia" w:cs="Arial"/>
          <w:szCs w:val="21"/>
        </w:rPr>
        <w:t>进行高温脱扣试验</w:t>
      </w:r>
      <w:r>
        <w:t>。</w:t>
      </w:r>
    </w:p>
    <w:p>
      <w:pPr>
        <w:ind w:firstLine="420"/>
        <w:rPr>
          <w:rFonts w:hint="eastAsia" w:cs="Arial"/>
          <w:szCs w:val="21"/>
        </w:rPr>
      </w:pPr>
      <w:r>
        <w:rPr>
          <w:rFonts w:hint="eastAsia" w:cs="Arial"/>
          <w:szCs w:val="21"/>
        </w:rPr>
        <w:t>试验</w:t>
      </w:r>
      <w:r>
        <w:rPr>
          <w:rFonts w:hint="eastAsia"/>
        </w:rPr>
        <w:t>过程中，断路器</w:t>
      </w:r>
      <w:r>
        <w:rPr>
          <w:rFonts w:hint="eastAsia" w:cs="Arial"/>
          <w:szCs w:val="21"/>
        </w:rPr>
        <w:t>处于合闸带电状态，其运行状态为冷态时，试验电流为额定电流的0.9倍，各极串联不脱扣状态至少保持2h。</w:t>
      </w:r>
    </w:p>
    <w:p>
      <w:pPr>
        <w:ind w:firstLine="420"/>
        <w:rPr>
          <w:rFonts w:hint="eastAsia"/>
          <w:szCs w:val="21"/>
        </w:rPr>
      </w:pPr>
      <w:r>
        <w:rPr>
          <w:rFonts w:hint="eastAsia"/>
          <w:szCs w:val="21"/>
        </w:rPr>
        <w:t>试验后，断路器应能满足6.</w:t>
      </w:r>
      <w:r>
        <w:rPr>
          <w:rFonts w:hint="eastAsia"/>
          <w:szCs w:val="21"/>
          <w:lang w:val="en-US" w:eastAsia="zh-CN"/>
        </w:rPr>
        <w:t>6</w:t>
      </w:r>
      <w:r>
        <w:rPr>
          <w:rFonts w:hint="eastAsia"/>
          <w:szCs w:val="21"/>
        </w:rPr>
        <w:t>的要求。</w:t>
      </w:r>
    </w:p>
    <w:p>
      <w:pPr>
        <w:pStyle w:val="6"/>
        <w:numPr>
          <w:ilvl w:val="2"/>
          <w:numId w:val="0"/>
        </w:numPr>
        <w:spacing w:before="0" w:after="0" w:line="240" w:lineRule="auto"/>
        <w:ind w:leftChars="0"/>
        <w:rPr>
          <w:rFonts w:hint="eastAsia" w:ascii="黑体" w:hAnsi="黑体" w:eastAsia="黑体" w:cs="黑体"/>
          <w:b w:val="0"/>
          <w:bCs w:val="0"/>
          <w:kern w:val="44"/>
          <w:sz w:val="21"/>
          <w:szCs w:val="21"/>
          <w:shd w:val="clear" w:color="auto" w:fill="FFFFFF"/>
        </w:rPr>
      </w:pPr>
      <w:bookmarkStart w:id="467" w:name="_Toc16737"/>
      <w:bookmarkStart w:id="468" w:name="_Toc22393"/>
      <w:bookmarkStart w:id="469" w:name="_Toc32740"/>
      <w:bookmarkStart w:id="470" w:name="_Toc20802"/>
      <w:bookmarkStart w:id="471" w:name="_Toc28761"/>
      <w:r>
        <w:rPr>
          <w:rFonts w:hint="eastAsia" w:ascii="黑体" w:hAnsi="黑体" w:eastAsia="黑体" w:cs="黑体"/>
          <w:b w:val="0"/>
          <w:bCs w:val="0"/>
          <w:kern w:val="44"/>
          <w:sz w:val="21"/>
          <w:szCs w:val="21"/>
          <w:shd w:val="clear" w:color="auto" w:fill="FFFFFF"/>
          <w:lang w:val="en-US" w:eastAsia="zh-CN"/>
        </w:rPr>
        <w:t>7.9.2</w:t>
      </w:r>
      <w:r>
        <w:rPr>
          <w:rFonts w:hint="eastAsia" w:ascii="黑体" w:hAnsi="黑体" w:eastAsia="黑体" w:cs="黑体"/>
          <w:b w:val="0"/>
          <w:bCs w:val="0"/>
          <w:kern w:val="44"/>
          <w:sz w:val="21"/>
          <w:szCs w:val="21"/>
          <w:shd w:val="clear" w:color="auto" w:fill="FFFFFF"/>
        </w:rPr>
        <w:t>低温脱扣试验</w:t>
      </w:r>
      <w:bookmarkEnd w:id="467"/>
      <w:bookmarkEnd w:id="468"/>
      <w:bookmarkEnd w:id="469"/>
      <w:bookmarkEnd w:id="470"/>
      <w:bookmarkEnd w:id="471"/>
    </w:p>
    <w:p>
      <w:pPr>
        <w:ind w:firstLine="420"/>
        <w:rPr>
          <w:rFonts w:hint="eastAsia"/>
        </w:rPr>
      </w:pPr>
      <w:r>
        <w:rPr>
          <w:rFonts w:hint="eastAsia"/>
        </w:rPr>
        <w:t>对断路器在</w:t>
      </w:r>
      <w:r>
        <w:rPr>
          <w:rFonts w:hint="eastAsia" w:cs="Arial"/>
          <w:szCs w:val="21"/>
        </w:rPr>
        <w:t>周围环境温度为（-25±2）℃</w:t>
      </w:r>
      <w:r>
        <w:rPr>
          <w:rFonts w:cs="Arial"/>
          <w:szCs w:val="21"/>
        </w:rPr>
        <w:t>时</w:t>
      </w:r>
      <w:r>
        <w:rPr>
          <w:rFonts w:hint="eastAsia" w:cs="Arial"/>
          <w:szCs w:val="21"/>
        </w:rPr>
        <w:t>进行低温脱扣试验</w:t>
      </w:r>
      <w:r>
        <w:t>。</w:t>
      </w:r>
    </w:p>
    <w:p>
      <w:pPr>
        <w:ind w:firstLine="420"/>
        <w:rPr>
          <w:rFonts w:hint="eastAsia" w:cs="Arial"/>
          <w:szCs w:val="21"/>
        </w:rPr>
      </w:pPr>
      <w:r>
        <w:rPr>
          <w:rFonts w:hint="eastAsia" w:cs="Arial"/>
          <w:szCs w:val="21"/>
        </w:rPr>
        <w:t>试验</w:t>
      </w:r>
      <w:r>
        <w:rPr>
          <w:rFonts w:hint="eastAsia"/>
        </w:rPr>
        <w:t>过程中，断路器</w:t>
      </w:r>
      <w:r>
        <w:rPr>
          <w:rFonts w:hint="eastAsia" w:cs="Arial"/>
          <w:szCs w:val="21"/>
        </w:rPr>
        <w:t>处于合闸带电状态，其运行状态为冷态时，试验电流为额定电流的1.58倍，各极串联不脱扣状态至少保持2h。</w:t>
      </w:r>
    </w:p>
    <w:p>
      <w:pPr>
        <w:ind w:firstLine="420"/>
        <w:rPr>
          <w:rFonts w:hint="eastAsia" w:cs="Arial"/>
          <w:szCs w:val="21"/>
        </w:rPr>
      </w:pPr>
      <w:r>
        <w:rPr>
          <w:rFonts w:hint="eastAsia" w:cs="Arial"/>
          <w:szCs w:val="21"/>
        </w:rPr>
        <w:t>试验</w:t>
      </w:r>
      <w:r>
        <w:rPr>
          <w:rFonts w:hint="eastAsia"/>
        </w:rPr>
        <w:t>过程中，断路器</w:t>
      </w:r>
      <w:r>
        <w:rPr>
          <w:rFonts w:hint="eastAsia" w:cs="Arial"/>
          <w:szCs w:val="21"/>
        </w:rPr>
        <w:t>处于合闸带电状态，其运行状态为紧跟时，试验电流为额定电流的2.03倍，在2h内各极串联脱扣。</w:t>
      </w:r>
    </w:p>
    <w:p>
      <w:pPr>
        <w:ind w:firstLine="420" w:firstLineChars="200"/>
        <w:rPr>
          <w:rFonts w:hint="eastAsia"/>
          <w:szCs w:val="21"/>
        </w:rPr>
      </w:pPr>
      <w:r>
        <w:rPr>
          <w:rFonts w:hint="eastAsia"/>
          <w:szCs w:val="21"/>
        </w:rPr>
        <w:t>试验后，断路器应能满足6.</w:t>
      </w:r>
      <w:r>
        <w:rPr>
          <w:rFonts w:hint="eastAsia"/>
          <w:szCs w:val="21"/>
          <w:lang w:val="en-US" w:eastAsia="zh-CN"/>
        </w:rPr>
        <w:t>6</w:t>
      </w:r>
      <w:r>
        <w:rPr>
          <w:rFonts w:hint="eastAsia"/>
          <w:szCs w:val="21"/>
        </w:rPr>
        <w:t>的要求。</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472" w:name="_Toc6949"/>
      <w:bookmarkStart w:id="473" w:name="_Toc5635"/>
      <w:bookmarkStart w:id="474" w:name="_Toc20625"/>
      <w:bookmarkStart w:id="475" w:name="_Toc1267"/>
      <w:r>
        <w:rPr>
          <w:rFonts w:hint="eastAsia" w:ascii="黑体" w:hAnsi="黑体" w:cs="黑体"/>
          <w:b w:val="0"/>
          <w:bCs w:val="0"/>
          <w:kern w:val="21"/>
          <w:sz w:val="21"/>
          <w:szCs w:val="20"/>
          <w:lang w:val="en-US" w:eastAsia="zh-CN"/>
        </w:rPr>
        <w:t>7.10</w:t>
      </w:r>
      <w:r>
        <w:rPr>
          <w:rFonts w:hint="eastAsia" w:ascii="黑体" w:hAnsi="黑体" w:cs="黑体"/>
          <w:b w:val="0"/>
          <w:bCs w:val="0"/>
          <w:kern w:val="21"/>
          <w:sz w:val="21"/>
          <w:szCs w:val="20"/>
        </w:rPr>
        <w:t>自动分合闸时间试验</w:t>
      </w:r>
      <w:bookmarkEnd w:id="472"/>
      <w:bookmarkEnd w:id="473"/>
      <w:bookmarkEnd w:id="474"/>
      <w:bookmarkEnd w:id="475"/>
    </w:p>
    <w:p>
      <w:pPr>
        <w:ind w:firstLine="420"/>
        <w:rPr>
          <w:rFonts w:hint="eastAsia"/>
        </w:rPr>
      </w:pPr>
      <w:r>
        <w:rPr>
          <w:rFonts w:hint="eastAsia"/>
        </w:rPr>
        <w:t>对于断路器进行分、合闸时间试验，</w:t>
      </w:r>
      <w:r>
        <w:rPr>
          <w:rFonts w:hint="eastAsia" w:cs="Arial"/>
          <w:szCs w:val="21"/>
        </w:rPr>
        <w:t>应满足4.9和4.10的要求</w:t>
      </w:r>
      <w:r>
        <w:rPr>
          <w:rFonts w:hint="eastAsia"/>
        </w:rPr>
        <w:t>。</w:t>
      </w:r>
    </w:p>
    <w:p>
      <w:pPr>
        <w:ind w:firstLine="420" w:firstLineChars="200"/>
        <w:rPr>
          <w:rFonts w:hint="eastAsia"/>
          <w:szCs w:val="21"/>
        </w:rPr>
      </w:pPr>
      <w:r>
        <w:rPr>
          <w:rFonts w:hint="eastAsia"/>
          <w:szCs w:val="21"/>
        </w:rPr>
        <w:t>在系统带电，且断路器处于分闸状态时，测量发出控制信号到断路器触头闭合之间的时间。</w:t>
      </w:r>
    </w:p>
    <w:p>
      <w:pPr>
        <w:ind w:firstLine="420" w:firstLineChars="200"/>
        <w:rPr>
          <w:rFonts w:hint="eastAsia"/>
          <w:szCs w:val="21"/>
        </w:rPr>
      </w:pPr>
      <w:r>
        <w:rPr>
          <w:rFonts w:hint="eastAsia"/>
          <w:szCs w:val="21"/>
        </w:rPr>
        <w:t>在系统带电，且断路器处于合闸状态时，测量发出控制信号到断路器触头断开之间的时间。</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476" w:name="_Toc30904"/>
      <w:bookmarkStart w:id="477" w:name="_Toc10932"/>
      <w:bookmarkStart w:id="478" w:name="_Toc16212"/>
      <w:bookmarkStart w:id="479" w:name="_Toc20058"/>
      <w:bookmarkStart w:id="480" w:name="_Toc292636751"/>
      <w:r>
        <w:rPr>
          <w:rFonts w:hint="eastAsia" w:ascii="黑体" w:hAnsi="黑体" w:cs="黑体"/>
          <w:b w:val="0"/>
          <w:bCs w:val="0"/>
          <w:kern w:val="21"/>
          <w:sz w:val="21"/>
          <w:szCs w:val="20"/>
          <w:lang w:val="en-US" w:eastAsia="zh-CN"/>
        </w:rPr>
        <w:t>7.11</w:t>
      </w:r>
      <w:r>
        <w:rPr>
          <w:rFonts w:hint="eastAsia" w:ascii="黑体" w:hAnsi="黑体" w:cs="黑体"/>
          <w:b w:val="0"/>
          <w:bCs w:val="0"/>
          <w:kern w:val="21"/>
          <w:sz w:val="21"/>
          <w:szCs w:val="20"/>
        </w:rPr>
        <w:t>上电延时试验</w:t>
      </w:r>
      <w:bookmarkEnd w:id="476"/>
      <w:bookmarkEnd w:id="477"/>
      <w:bookmarkEnd w:id="478"/>
      <w:bookmarkEnd w:id="479"/>
    </w:p>
    <w:p>
      <w:pPr>
        <w:pStyle w:val="24"/>
        <w:topLinePunct/>
        <w:rPr>
          <w:rFonts w:eastAsia="宋体" w:cs="Arial"/>
          <w:sz w:val="21"/>
          <w:szCs w:val="21"/>
        </w:rPr>
      </w:pPr>
      <w:r>
        <w:rPr>
          <w:rFonts w:hint="eastAsia" w:eastAsia="宋体" w:cs="Arial"/>
          <w:sz w:val="21"/>
          <w:szCs w:val="21"/>
        </w:rPr>
        <w:t>对于远程半自动和远程自动控制方式的断路器进行上电延时试验，断路器应满足4.9</w:t>
      </w:r>
      <w:r>
        <w:rPr>
          <w:rFonts w:hint="eastAsia" w:cs="Arial"/>
          <w:szCs w:val="21"/>
        </w:rPr>
        <w:t>、</w:t>
      </w:r>
      <w:r>
        <w:rPr>
          <w:rFonts w:hint="eastAsia" w:eastAsia="宋体" w:cs="Arial"/>
          <w:sz w:val="21"/>
          <w:szCs w:val="21"/>
        </w:rPr>
        <w:t>4.10和4.11的要求</w:t>
      </w:r>
      <w:r>
        <w:rPr>
          <w:rFonts w:eastAsia="宋体" w:cs="Arial"/>
          <w:sz w:val="21"/>
          <w:szCs w:val="21"/>
        </w:rPr>
        <w:t>。</w:t>
      </w:r>
    </w:p>
    <w:p>
      <w:pPr>
        <w:pStyle w:val="24"/>
        <w:topLinePunct/>
        <w:rPr>
          <w:rFonts w:hint="eastAsia" w:eastAsia="宋体" w:cs="Arial"/>
          <w:sz w:val="21"/>
          <w:szCs w:val="21"/>
        </w:rPr>
      </w:pPr>
      <w:r>
        <w:rPr>
          <w:rFonts w:hint="eastAsia" w:eastAsia="宋体" w:cs="Arial"/>
          <w:sz w:val="21"/>
          <w:szCs w:val="21"/>
        </w:rPr>
        <w:t>在系统断电状态下，重新上电，控制信号发出，7s（±30ms）内断路器应保持初始状态，8s（±30ms）后方可进行相应分合闸动作</w:t>
      </w:r>
      <w:r>
        <w:rPr>
          <w:rFonts w:eastAsia="宋体" w:cs="Arial"/>
          <w:sz w:val="21"/>
          <w:szCs w:val="21"/>
        </w:rPr>
        <w:t>。</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481" w:name="_Toc25568"/>
      <w:bookmarkStart w:id="482" w:name="_Toc18658"/>
      <w:bookmarkStart w:id="483" w:name="_Toc10434"/>
      <w:bookmarkStart w:id="484" w:name="_Toc8261"/>
      <w:r>
        <w:rPr>
          <w:rFonts w:hint="eastAsia" w:ascii="黑体" w:hAnsi="黑体" w:cs="黑体"/>
          <w:b w:val="0"/>
          <w:bCs w:val="0"/>
          <w:kern w:val="21"/>
          <w:sz w:val="21"/>
          <w:szCs w:val="20"/>
          <w:lang w:val="en-US" w:eastAsia="zh-CN"/>
        </w:rPr>
        <w:t>7.12</w:t>
      </w:r>
      <w:r>
        <w:rPr>
          <w:rFonts w:hint="eastAsia" w:ascii="黑体" w:hAnsi="黑体" w:cs="黑体"/>
          <w:b w:val="0"/>
          <w:bCs w:val="0"/>
          <w:kern w:val="21"/>
          <w:sz w:val="21"/>
          <w:szCs w:val="20"/>
        </w:rPr>
        <w:t>同期性试验</w:t>
      </w:r>
      <w:bookmarkEnd w:id="481"/>
      <w:bookmarkEnd w:id="482"/>
      <w:bookmarkEnd w:id="483"/>
      <w:bookmarkEnd w:id="484"/>
    </w:p>
    <w:p>
      <w:pPr>
        <w:pStyle w:val="24"/>
        <w:topLinePunct/>
        <w:rPr>
          <w:rFonts w:eastAsia="宋体" w:cs="Arial"/>
          <w:sz w:val="21"/>
          <w:szCs w:val="21"/>
        </w:rPr>
      </w:pPr>
      <w:r>
        <w:rPr>
          <w:rFonts w:hint="eastAsia" w:eastAsia="宋体" w:cs="Arial"/>
          <w:sz w:val="21"/>
          <w:szCs w:val="21"/>
        </w:rPr>
        <w:t>测量断路器各极的分、合闸的时间差应小于30ms，断路器应满足4.9、4.10和5.2.3的要求。非保护极的“开闭中性极”应该先于保护极接通，后于保护极断开。</w:t>
      </w:r>
    </w:p>
    <w:bookmarkEnd w:id="480"/>
    <w:p>
      <w:pPr>
        <w:pStyle w:val="5"/>
        <w:numPr>
          <w:ilvl w:val="1"/>
          <w:numId w:val="0"/>
        </w:numPr>
        <w:spacing w:before="0" w:after="0" w:line="240" w:lineRule="auto"/>
        <w:ind w:leftChars="0"/>
        <w:rPr>
          <w:rFonts w:hint="eastAsia" w:ascii="黑体" w:hAnsi="黑体" w:cs="黑体"/>
          <w:b w:val="0"/>
          <w:bCs w:val="0"/>
          <w:kern w:val="21"/>
          <w:sz w:val="21"/>
          <w:szCs w:val="20"/>
        </w:rPr>
      </w:pPr>
      <w:bookmarkStart w:id="485" w:name="_Toc21864"/>
      <w:bookmarkStart w:id="486" w:name="_Toc29874"/>
      <w:bookmarkStart w:id="487" w:name="_Toc954"/>
      <w:bookmarkStart w:id="488" w:name="_Toc1410"/>
      <w:r>
        <w:rPr>
          <w:rFonts w:hint="eastAsia" w:ascii="黑体" w:hAnsi="黑体" w:cs="黑体"/>
          <w:b w:val="0"/>
          <w:bCs w:val="0"/>
          <w:kern w:val="21"/>
          <w:sz w:val="21"/>
          <w:szCs w:val="20"/>
          <w:lang w:val="en-US" w:eastAsia="zh-CN"/>
        </w:rPr>
        <w:t>7.13</w:t>
      </w:r>
      <w:r>
        <w:rPr>
          <w:rFonts w:hint="eastAsia" w:ascii="黑体" w:hAnsi="黑体" w:cs="黑体"/>
          <w:b w:val="0"/>
          <w:bCs w:val="0"/>
          <w:kern w:val="21"/>
          <w:sz w:val="21"/>
          <w:szCs w:val="20"/>
        </w:rPr>
        <w:t>故障电流接通试验</w:t>
      </w:r>
      <w:bookmarkEnd w:id="485"/>
      <w:bookmarkEnd w:id="486"/>
      <w:bookmarkEnd w:id="487"/>
      <w:bookmarkEnd w:id="488"/>
    </w:p>
    <w:p>
      <w:pPr>
        <w:ind w:firstLine="420"/>
        <w:rPr>
          <w:rFonts w:hint="eastAsia"/>
          <w:highlight w:val="none"/>
        </w:rPr>
      </w:pPr>
      <w:r>
        <w:rPr>
          <w:rFonts w:hint="eastAsia"/>
          <w:highlight w:val="none"/>
        </w:rPr>
        <w:t>按照IEC62055-31：2005中C.5和C.6的规定，断路器应满足UC3的要求。</w:t>
      </w:r>
    </w:p>
    <w:p>
      <w:pPr>
        <w:pStyle w:val="5"/>
        <w:numPr>
          <w:ilvl w:val="1"/>
          <w:numId w:val="0"/>
        </w:numPr>
        <w:spacing w:before="0" w:after="0" w:line="240" w:lineRule="auto"/>
        <w:ind w:leftChars="0"/>
        <w:rPr>
          <w:rFonts w:hint="eastAsia" w:ascii="黑体" w:hAnsi="黑体" w:cs="黑体"/>
          <w:b w:val="0"/>
          <w:bCs w:val="0"/>
          <w:kern w:val="21"/>
          <w:sz w:val="21"/>
          <w:szCs w:val="20"/>
          <w:highlight w:val="none"/>
        </w:rPr>
      </w:pPr>
      <w:bookmarkStart w:id="489" w:name="_Toc12208"/>
      <w:r>
        <w:rPr>
          <w:rFonts w:hint="eastAsia" w:ascii="黑体" w:hAnsi="黑体" w:cs="黑体"/>
          <w:b w:val="0"/>
          <w:bCs w:val="0"/>
          <w:kern w:val="21"/>
          <w:sz w:val="21"/>
          <w:szCs w:val="20"/>
          <w:highlight w:val="none"/>
          <w:lang w:val="en-US" w:eastAsia="zh-CN"/>
        </w:rPr>
        <w:t>7.14</w:t>
      </w:r>
      <w:r>
        <w:rPr>
          <w:rFonts w:hint="eastAsia" w:ascii="黑体" w:hAnsi="黑体" w:cs="黑体"/>
          <w:b w:val="0"/>
          <w:bCs w:val="0"/>
          <w:kern w:val="21"/>
          <w:sz w:val="21"/>
          <w:szCs w:val="20"/>
          <w:highlight w:val="none"/>
        </w:rPr>
        <w:t>分断能力试验</w:t>
      </w:r>
      <w:bookmarkEnd w:id="489"/>
    </w:p>
    <w:p>
      <w:pPr>
        <w:ind w:firstLine="420"/>
        <w:rPr>
          <w:rFonts w:hint="eastAsia"/>
          <w:highlight w:val="none"/>
        </w:rPr>
      </w:pPr>
      <w:r>
        <w:rPr>
          <w:rFonts w:hint="eastAsia"/>
          <w:highlight w:val="none"/>
        </w:rPr>
        <w:t>按照GB14048.3中7.2.4和8.3.3规定执行，试验后断路器应能正常工作。</w:t>
      </w:r>
    </w:p>
    <w:p>
      <w:pPr>
        <w:pStyle w:val="5"/>
        <w:numPr>
          <w:ilvl w:val="1"/>
          <w:numId w:val="0"/>
        </w:numPr>
        <w:spacing w:before="0" w:after="0" w:line="240" w:lineRule="auto"/>
        <w:ind w:leftChars="0"/>
        <w:rPr>
          <w:rFonts w:hint="eastAsia" w:ascii="黑体" w:hAnsi="黑体" w:cs="黑体"/>
          <w:b w:val="0"/>
          <w:bCs w:val="0"/>
          <w:kern w:val="21"/>
          <w:sz w:val="21"/>
          <w:szCs w:val="20"/>
        </w:rPr>
      </w:pPr>
      <w:bookmarkStart w:id="490" w:name="_Toc27424"/>
      <w:bookmarkStart w:id="491" w:name="_Toc31352"/>
      <w:bookmarkStart w:id="492" w:name="_Toc15388"/>
      <w:bookmarkStart w:id="493" w:name="_Toc11580"/>
      <w:r>
        <w:rPr>
          <w:rFonts w:hint="eastAsia" w:ascii="黑体" w:hAnsi="黑体" w:cs="黑体"/>
          <w:b w:val="0"/>
          <w:bCs w:val="0"/>
          <w:kern w:val="21"/>
          <w:sz w:val="21"/>
          <w:szCs w:val="20"/>
          <w:lang w:val="en-US" w:eastAsia="zh-CN"/>
        </w:rPr>
        <w:t>7.15</w:t>
      </w:r>
      <w:r>
        <w:rPr>
          <w:rFonts w:hint="eastAsia" w:ascii="黑体" w:hAnsi="黑体" w:cs="黑体"/>
          <w:b w:val="0"/>
          <w:bCs w:val="0"/>
          <w:kern w:val="21"/>
          <w:sz w:val="21"/>
          <w:szCs w:val="20"/>
        </w:rPr>
        <w:t>可靠性试验</w:t>
      </w:r>
      <w:bookmarkEnd w:id="490"/>
      <w:bookmarkEnd w:id="491"/>
      <w:bookmarkEnd w:id="492"/>
      <w:bookmarkEnd w:id="493"/>
    </w:p>
    <w:p>
      <w:pPr>
        <w:ind w:firstLine="420"/>
        <w:rPr>
          <w:rFonts w:hint="eastAsia"/>
        </w:rPr>
      </w:pPr>
      <w:r>
        <w:rPr>
          <w:rFonts w:hint="eastAsia"/>
        </w:rPr>
        <w:t>按照6.</w:t>
      </w:r>
      <w:r>
        <w:rPr>
          <w:rFonts w:hint="eastAsia"/>
          <w:lang w:val="en-US" w:eastAsia="zh-CN"/>
        </w:rPr>
        <w:t>5</w:t>
      </w:r>
      <w:r>
        <w:rPr>
          <w:rFonts w:hint="eastAsia"/>
        </w:rPr>
        <w:t>.1、6.</w:t>
      </w:r>
      <w:r>
        <w:rPr>
          <w:rFonts w:hint="eastAsia"/>
          <w:lang w:val="en-US" w:eastAsia="zh-CN"/>
        </w:rPr>
        <w:t>5</w:t>
      </w:r>
      <w:r>
        <w:rPr>
          <w:rFonts w:hint="eastAsia"/>
        </w:rPr>
        <w:t>.2和6</w:t>
      </w:r>
      <w:r>
        <w:rPr>
          <w:rFonts w:hint="eastAsia"/>
          <w:lang w:val="en-US" w:eastAsia="zh-CN"/>
        </w:rPr>
        <w:t>.5</w:t>
      </w:r>
      <w:r>
        <w:rPr>
          <w:rFonts w:hint="eastAsia"/>
        </w:rPr>
        <w:t>.3的规定，分别对断路器开展电气寿命试验、机械寿命试验和28天运行要求试验，断路器应满足规定的要求。</w:t>
      </w:r>
    </w:p>
    <w:p>
      <w:pPr>
        <w:pStyle w:val="4"/>
        <w:keepNext/>
        <w:keepLines/>
        <w:pageBreakBefore w:val="0"/>
        <w:widowControl w:val="0"/>
        <w:numPr>
          <w:ilvl w:val="0"/>
          <w:numId w:val="0"/>
        </w:numPr>
        <w:kinsoku/>
        <w:wordWrap/>
        <w:overflowPunct/>
        <w:topLinePunct w:val="0"/>
        <w:autoSpaceDE/>
        <w:autoSpaceDN/>
        <w:bidi w:val="0"/>
        <w:adjustRightInd/>
        <w:snapToGrid/>
        <w:spacing w:after="0" w:line="579" w:lineRule="auto"/>
        <w:ind w:leftChars="0"/>
        <w:textAlignment w:val="auto"/>
        <w:outlineLvl w:val="0"/>
        <w:rPr>
          <w:rFonts w:hint="eastAsia" w:ascii="黑体" w:hAnsi="黑体" w:eastAsia="黑体" w:cs="黑体"/>
          <w:bCs/>
          <w:w w:val="100"/>
          <w:kern w:val="44"/>
          <w:sz w:val="21"/>
          <w:szCs w:val="21"/>
          <w:shd w:val="clear" w:color="auto" w:fill="FFFFFF"/>
        </w:rPr>
      </w:pPr>
      <w:bookmarkStart w:id="494" w:name="_Toc28191"/>
      <w:bookmarkStart w:id="495" w:name="_Toc25346"/>
      <w:r>
        <w:rPr>
          <w:rFonts w:hint="eastAsia" w:ascii="黑体" w:hAnsi="黑体" w:eastAsia="黑体" w:cs="黑体"/>
          <w:bCs/>
          <w:w w:val="100"/>
          <w:kern w:val="44"/>
          <w:sz w:val="21"/>
          <w:szCs w:val="21"/>
          <w:shd w:val="clear" w:color="auto" w:fill="FFFFFF"/>
          <w:lang w:val="en-US" w:eastAsia="zh-CN"/>
        </w:rPr>
        <w:t>8</w:t>
      </w:r>
      <w:r>
        <w:rPr>
          <w:rFonts w:hint="eastAsia" w:ascii="黑体" w:hAnsi="黑体" w:eastAsia="黑体" w:cs="黑体"/>
          <w:bCs/>
          <w:w w:val="100"/>
          <w:kern w:val="44"/>
          <w:sz w:val="21"/>
          <w:szCs w:val="21"/>
          <w:shd w:val="clear" w:color="auto" w:fill="FFFFFF"/>
        </w:rPr>
        <w:t>验收</w:t>
      </w:r>
      <w:bookmarkEnd w:id="494"/>
      <w:bookmarkEnd w:id="495"/>
    </w:p>
    <w:p>
      <w:pPr>
        <w:pStyle w:val="5"/>
        <w:numPr>
          <w:ilvl w:val="1"/>
          <w:numId w:val="0"/>
        </w:numPr>
        <w:spacing w:before="0" w:after="0" w:line="240" w:lineRule="auto"/>
        <w:ind w:leftChars="0"/>
        <w:rPr>
          <w:rFonts w:hint="eastAsia" w:ascii="黑体" w:hAnsi="黑体" w:cs="黑体"/>
          <w:b w:val="0"/>
          <w:kern w:val="21"/>
          <w:sz w:val="21"/>
          <w:szCs w:val="20"/>
        </w:rPr>
      </w:pPr>
      <w:bookmarkStart w:id="496" w:name="_Toc24164"/>
      <w:r>
        <w:rPr>
          <w:rFonts w:hint="eastAsia" w:ascii="黑体" w:hAnsi="黑体" w:cs="黑体"/>
          <w:b w:val="0"/>
          <w:kern w:val="21"/>
          <w:sz w:val="21"/>
          <w:szCs w:val="20"/>
          <w:lang w:val="en-US" w:eastAsia="zh-CN"/>
        </w:rPr>
        <w:t>8.1</w:t>
      </w:r>
      <w:r>
        <w:rPr>
          <w:rFonts w:hint="eastAsia" w:ascii="黑体" w:hAnsi="黑体" w:cs="黑体"/>
          <w:b w:val="0"/>
          <w:kern w:val="21"/>
          <w:sz w:val="21"/>
          <w:szCs w:val="20"/>
        </w:rPr>
        <w:t>全性能试验</w:t>
      </w:r>
      <w:bookmarkEnd w:id="496"/>
    </w:p>
    <w:p>
      <w:pPr>
        <w:ind w:firstLine="420"/>
        <w:rPr>
          <w:rFonts w:hint="eastAsia" w:cs="Arial"/>
          <w:szCs w:val="21"/>
        </w:rPr>
      </w:pPr>
      <w:r>
        <w:rPr>
          <w:rFonts w:cs="Arial"/>
          <w:szCs w:val="21"/>
        </w:rPr>
        <w:t>按相关国家标准及行业标准、以及</w:t>
      </w:r>
      <w:r>
        <w:rPr>
          <w:rFonts w:hint="eastAsia" w:cs="Arial"/>
          <w:szCs w:val="21"/>
        </w:rPr>
        <w:t>本标准规定的试验项目、试验要求和试验方法进行检验，以确定电能表用外置断路器规定的特性并证明其与本标准要求的符合性。全性能试验的样品数量应不少于32台，</w:t>
      </w:r>
      <w:r>
        <w:rPr>
          <w:rFonts w:cs="Arial"/>
          <w:szCs w:val="21"/>
        </w:rPr>
        <w:t>试验项目</w:t>
      </w:r>
      <w:r>
        <w:rPr>
          <w:rFonts w:hint="eastAsia" w:cs="Arial"/>
          <w:szCs w:val="21"/>
        </w:rPr>
        <w:t>和项目不合格类别的分类</w:t>
      </w:r>
      <w:r>
        <w:rPr>
          <w:rFonts w:cs="Arial"/>
          <w:szCs w:val="21"/>
        </w:rPr>
        <w:t>见附录</w:t>
      </w:r>
      <w:r>
        <w:rPr>
          <w:rFonts w:hint="eastAsia" w:cs="Arial"/>
          <w:szCs w:val="21"/>
        </w:rPr>
        <w:t>B，其中A 类不合格权值为1.0，B 类不合格权值为0.6，C 类不合格权值为0.2。</w:t>
      </w:r>
    </w:p>
    <w:p>
      <w:pPr>
        <w:ind w:firstLine="420"/>
        <w:rPr>
          <w:rFonts w:hint="eastAsia" w:cs="Arial"/>
          <w:szCs w:val="21"/>
        </w:rPr>
      </w:pPr>
      <w:r>
        <w:rPr>
          <w:rFonts w:hint="eastAsia" w:cs="Arial"/>
          <w:szCs w:val="21"/>
        </w:rPr>
        <w:t>验收结果的判定参照以下原则：</w:t>
      </w:r>
    </w:p>
    <w:p>
      <w:pPr>
        <w:ind w:firstLine="420"/>
        <w:rPr>
          <w:rFonts w:hint="eastAsia" w:cs="Arial"/>
          <w:szCs w:val="21"/>
        </w:rPr>
      </w:pPr>
      <w:r>
        <w:rPr>
          <w:rFonts w:hint="eastAsia" w:cs="Arial"/>
          <w:szCs w:val="21"/>
        </w:rPr>
        <w:t>a）检验中，以样本的A类不合格或其他类不合格折算为A类不合格，作为不合格判定数。</w:t>
      </w:r>
    </w:p>
    <w:p>
      <w:pPr>
        <w:ind w:firstLine="420"/>
        <w:rPr>
          <w:rFonts w:hint="eastAsia" w:cs="Arial"/>
          <w:szCs w:val="21"/>
        </w:rPr>
      </w:pPr>
      <w:r>
        <w:rPr>
          <w:rFonts w:hint="eastAsia" w:cs="Arial"/>
          <w:szCs w:val="21"/>
        </w:rPr>
        <w:t>b）除另有说明外，对在同一样本上重复出现的不合格（以A类计算），均按一个不合格计。</w:t>
      </w:r>
    </w:p>
    <w:p>
      <w:pPr>
        <w:ind w:firstLine="420"/>
        <w:rPr>
          <w:rFonts w:hint="eastAsia" w:cs="Arial"/>
          <w:szCs w:val="21"/>
        </w:rPr>
      </w:pPr>
      <w:r>
        <w:rPr>
          <w:rFonts w:hint="eastAsia" w:cs="Arial"/>
          <w:szCs w:val="21"/>
        </w:rPr>
        <w:t>c）检验中发现任一样品的A 类不合格或其他类不合格，折算为A类不合格的权值，累积数大于或等于1 时，则判为验收不合格。</w:t>
      </w:r>
    </w:p>
    <w:p>
      <w:pPr>
        <w:ind w:firstLine="420"/>
        <w:rPr>
          <w:rFonts w:hint="eastAsia" w:cs="Arial"/>
          <w:szCs w:val="21"/>
        </w:rPr>
      </w:pPr>
      <w:r>
        <w:rPr>
          <w:rFonts w:hint="eastAsia" w:cs="Arial"/>
          <w:szCs w:val="21"/>
        </w:rPr>
        <w:t>全性能验收试验应由省级计量中心开展。</w:t>
      </w:r>
    </w:p>
    <w:p>
      <w:pPr>
        <w:pStyle w:val="5"/>
        <w:numPr>
          <w:ilvl w:val="1"/>
          <w:numId w:val="0"/>
        </w:numPr>
        <w:spacing w:before="0" w:after="0" w:line="240" w:lineRule="auto"/>
        <w:ind w:leftChars="0"/>
        <w:rPr>
          <w:rFonts w:hint="eastAsia" w:ascii="黑体" w:hAnsi="黑体" w:cs="黑体"/>
          <w:b w:val="0"/>
          <w:kern w:val="21"/>
          <w:sz w:val="21"/>
          <w:szCs w:val="20"/>
        </w:rPr>
      </w:pPr>
      <w:bookmarkStart w:id="497" w:name="_Toc24145"/>
      <w:r>
        <w:rPr>
          <w:rFonts w:hint="eastAsia" w:ascii="黑体" w:hAnsi="黑体" w:cs="黑体"/>
          <w:b w:val="0"/>
          <w:kern w:val="21"/>
          <w:sz w:val="21"/>
          <w:szCs w:val="20"/>
          <w:lang w:val="en-US" w:eastAsia="zh-CN"/>
        </w:rPr>
        <w:t>8.2</w:t>
      </w:r>
      <w:r>
        <w:rPr>
          <w:rFonts w:hint="eastAsia" w:ascii="黑体" w:hAnsi="黑体" w:cs="黑体"/>
          <w:b w:val="0"/>
          <w:kern w:val="21"/>
          <w:sz w:val="21"/>
          <w:szCs w:val="20"/>
        </w:rPr>
        <w:t>抽样验收试验</w:t>
      </w:r>
      <w:bookmarkEnd w:id="497"/>
    </w:p>
    <w:p>
      <w:pPr>
        <w:ind w:firstLine="420"/>
        <w:rPr>
          <w:rFonts w:hint="eastAsia" w:cs="Arial"/>
          <w:szCs w:val="21"/>
        </w:rPr>
      </w:pPr>
      <w:r>
        <w:rPr>
          <w:rFonts w:hint="eastAsia" w:cs="Arial"/>
          <w:szCs w:val="21"/>
        </w:rPr>
        <w:t>电能表用外置断路器到货后，按相关国家标准及行业标准，以及本技术标准的要求，进行抽样验收试验，抽样验收的样品数量应不少于18台，试验项目参见附录B。</w:t>
      </w:r>
    </w:p>
    <w:p>
      <w:pPr>
        <w:ind w:firstLine="420" w:firstLineChars="200"/>
        <w:jc w:val="both"/>
        <w:rPr>
          <w:rFonts w:hint="eastAsia" w:cs="Arial"/>
          <w:szCs w:val="21"/>
          <w:lang w:eastAsia="zh-CN"/>
        </w:rPr>
      </w:pPr>
      <w:r>
        <w:rPr>
          <w:rFonts w:hint="eastAsia" w:cs="Arial"/>
          <w:szCs w:val="21"/>
        </w:rPr>
        <w:t>每种不同批次和不同的规格产品应单独进行抽样验收试验</w:t>
      </w:r>
      <w:r>
        <w:rPr>
          <w:rFonts w:hint="eastAsia" w:cs="Arial"/>
          <w:szCs w:val="21"/>
          <w:lang w:eastAsia="zh-CN"/>
        </w:rPr>
        <w:t>。</w:t>
      </w:r>
    </w:p>
    <w:p>
      <w:pPr>
        <w:pStyle w:val="5"/>
        <w:numPr>
          <w:ilvl w:val="1"/>
          <w:numId w:val="0"/>
        </w:numPr>
        <w:spacing w:before="0" w:after="0" w:line="240" w:lineRule="auto"/>
        <w:ind w:leftChars="0"/>
        <w:rPr>
          <w:rFonts w:hint="eastAsia" w:ascii="黑体" w:hAnsi="黑体" w:cs="黑体"/>
          <w:b w:val="0"/>
          <w:kern w:val="21"/>
          <w:sz w:val="21"/>
          <w:szCs w:val="20"/>
        </w:rPr>
      </w:pPr>
      <w:r>
        <w:rPr>
          <w:rFonts w:hint="eastAsia" w:ascii="黑体" w:hAnsi="黑体" w:cs="黑体"/>
          <w:b w:val="0"/>
          <w:kern w:val="21"/>
          <w:sz w:val="21"/>
          <w:szCs w:val="20"/>
          <w:lang w:val="en-US" w:eastAsia="zh-CN"/>
        </w:rPr>
        <w:t>8.3</w:t>
      </w:r>
      <w:r>
        <w:rPr>
          <w:rFonts w:hint="eastAsia" w:ascii="黑体" w:hAnsi="黑体" w:cs="黑体"/>
          <w:b w:val="0"/>
          <w:kern w:val="21"/>
          <w:sz w:val="21"/>
          <w:szCs w:val="20"/>
          <w:lang w:eastAsia="zh-CN"/>
        </w:rPr>
        <w:t>全检</w:t>
      </w:r>
      <w:r>
        <w:rPr>
          <w:rFonts w:hint="eastAsia" w:ascii="黑体" w:hAnsi="黑体" w:cs="黑体"/>
          <w:b w:val="0"/>
          <w:kern w:val="21"/>
          <w:sz w:val="21"/>
          <w:szCs w:val="20"/>
        </w:rPr>
        <w:t>验收试验</w:t>
      </w:r>
    </w:p>
    <w:p>
      <w:pPr>
        <w:rPr>
          <w:rFonts w:hint="eastAsia" w:ascii="黑体" w:hAnsi="黑体" w:cs="黑体"/>
          <w:b w:val="0"/>
          <w:kern w:val="21"/>
          <w:sz w:val="21"/>
          <w:szCs w:val="20"/>
          <w:lang w:val="en-US" w:eastAsia="zh-CN"/>
        </w:rPr>
      </w:pPr>
      <w:r>
        <w:rPr>
          <w:rFonts w:hint="eastAsia" w:ascii="黑体" w:hAnsi="黑体" w:cs="黑体"/>
          <w:b w:val="0"/>
          <w:kern w:val="21"/>
          <w:sz w:val="21"/>
          <w:szCs w:val="20"/>
          <w:lang w:val="en-US" w:eastAsia="zh-CN"/>
        </w:rPr>
        <w:t xml:space="preserve">    全检验收试验项目参加附录B。</w:t>
      </w:r>
    </w:p>
    <w:p>
      <w:pPr>
        <w:ind w:firstLine="420" w:firstLineChars="200"/>
        <w:rPr>
          <w:rFonts w:hint="eastAsia" w:eastAsia="宋体"/>
          <w:lang w:val="en-US" w:eastAsia="zh-CN"/>
        </w:rPr>
      </w:pPr>
      <w:r>
        <w:rPr>
          <w:rFonts w:hint="eastAsia" w:ascii="黑体" w:hAnsi="黑体" w:cs="黑体"/>
          <w:b w:val="0"/>
          <w:kern w:val="21"/>
          <w:sz w:val="21"/>
          <w:szCs w:val="20"/>
          <w:lang w:val="en-US" w:eastAsia="zh-CN"/>
        </w:rPr>
        <w:t>全检验收试验后，对其中不合格的电能表用外置断路器应由生产厂家免费替换。</w:t>
      </w:r>
    </w:p>
    <w:p>
      <w:pPr>
        <w:pStyle w:val="2"/>
        <w:rPr>
          <w:rFonts w:hint="eastAsia"/>
          <w:lang w:val="en-US" w:eastAsia="zh-CN"/>
        </w:rPr>
      </w:pPr>
    </w:p>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w w:val="100"/>
          <w:kern w:val="44"/>
          <w:sz w:val="21"/>
          <w:szCs w:val="21"/>
          <w:shd w:val="clear" w:color="auto" w:fill="FFFFFF"/>
        </w:rPr>
      </w:pPr>
      <w:bookmarkStart w:id="498" w:name="_Toc28607"/>
      <w:bookmarkStart w:id="499" w:name="_Toc25692"/>
      <w:r>
        <w:rPr>
          <w:rFonts w:hint="eastAsia" w:ascii="黑体" w:hAnsi="黑体" w:eastAsia="黑体" w:cs="黑体"/>
          <w:bCs/>
          <w:w w:val="100"/>
          <w:kern w:val="44"/>
          <w:sz w:val="21"/>
          <w:szCs w:val="21"/>
          <w:shd w:val="clear" w:color="auto" w:fill="FFFFFF"/>
        </w:rPr>
        <w:br w:type="page"/>
      </w:r>
    </w:p>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w w:val="100"/>
          <w:kern w:val="44"/>
          <w:sz w:val="21"/>
          <w:szCs w:val="21"/>
          <w:shd w:val="clear" w:color="auto" w:fill="FFFFFF"/>
        </w:rPr>
      </w:pPr>
      <w:r>
        <w:rPr>
          <w:rFonts w:hint="eastAsia" w:ascii="黑体" w:hAnsi="黑体" w:eastAsia="黑体" w:cs="黑体"/>
          <w:bCs/>
          <w:w w:val="100"/>
          <w:kern w:val="44"/>
          <w:sz w:val="21"/>
          <w:szCs w:val="21"/>
          <w:shd w:val="clear" w:color="auto" w:fill="FFFFFF"/>
        </w:rPr>
        <w:t>附录A</w:t>
      </w:r>
      <w:r>
        <w:rPr>
          <w:rFonts w:hint="eastAsia" w:ascii="黑体" w:hAnsi="黑体" w:eastAsia="黑体" w:cs="黑体"/>
          <w:bCs/>
          <w:w w:val="100"/>
          <w:kern w:val="44"/>
          <w:sz w:val="21"/>
          <w:szCs w:val="21"/>
          <w:shd w:val="clear" w:color="auto" w:fill="FFFFFF"/>
        </w:rPr>
        <w:br w:type="textWrapping" w:clear="all"/>
      </w:r>
      <w:r>
        <w:rPr>
          <w:rFonts w:hint="eastAsia" w:ascii="黑体" w:hAnsi="黑体" w:eastAsia="黑体" w:cs="黑体"/>
          <w:bCs/>
          <w:w w:val="100"/>
          <w:kern w:val="44"/>
          <w:sz w:val="21"/>
          <w:szCs w:val="21"/>
          <w:shd w:val="clear" w:color="auto" w:fill="FFFFFF"/>
        </w:rPr>
        <w:t>（资料性附录）</w:t>
      </w:r>
      <w:r>
        <w:rPr>
          <w:rFonts w:hint="eastAsia" w:ascii="黑体" w:hAnsi="黑体" w:eastAsia="黑体" w:cs="黑体"/>
          <w:bCs/>
          <w:w w:val="100"/>
          <w:kern w:val="44"/>
          <w:sz w:val="21"/>
          <w:szCs w:val="21"/>
          <w:shd w:val="clear" w:color="auto" w:fill="FFFFFF"/>
        </w:rPr>
        <w:br w:type="textWrapping" w:clear="all"/>
      </w:r>
      <w:r>
        <w:rPr>
          <w:rFonts w:hint="eastAsia" w:ascii="黑体" w:hAnsi="黑体" w:eastAsia="黑体" w:cs="黑体"/>
          <w:bCs/>
          <w:w w:val="100"/>
          <w:kern w:val="44"/>
          <w:sz w:val="21"/>
          <w:szCs w:val="21"/>
          <w:shd w:val="clear" w:color="auto" w:fill="FFFFFF"/>
        </w:rPr>
        <w:t>断路器外形尺寸图</w:t>
      </w:r>
      <w:bookmarkEnd w:id="498"/>
      <w:bookmarkEnd w:id="499"/>
    </w:p>
    <w:p>
      <w:pPr>
        <w:jc w:val="center"/>
        <w:rPr>
          <w:rFonts w:hint="eastAsia"/>
        </w:rPr>
      </w:pPr>
      <w:r>
        <w:rPr>
          <w:rFonts w:hint="eastAsia"/>
        </w:rPr>
        <w:drawing>
          <wp:inline distT="0" distB="0" distL="114300" distR="114300">
            <wp:extent cx="4189730" cy="2407920"/>
            <wp:effectExtent l="0" t="0" r="1270" b="11430"/>
            <wp:docPr id="3" name="图片 54" descr="8e878cf4473691b9e7b9afb00ef55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4" descr="8e878cf4473691b9e7b9afb00ef55ba"/>
                    <pic:cNvPicPr>
                      <a:picLocks noChangeAspect="1"/>
                    </pic:cNvPicPr>
                  </pic:nvPicPr>
                  <pic:blipFill>
                    <a:blip r:embed="rId10"/>
                    <a:stretch>
                      <a:fillRect/>
                    </a:stretch>
                  </pic:blipFill>
                  <pic:spPr>
                    <a:xfrm>
                      <a:off x="0" y="0"/>
                      <a:ext cx="4189730" cy="2407920"/>
                    </a:xfrm>
                    <a:prstGeom prst="rect">
                      <a:avLst/>
                    </a:prstGeom>
                    <a:noFill/>
                    <a:ln w="9525">
                      <a:noFill/>
                    </a:ln>
                  </pic:spPr>
                </pic:pic>
              </a:graphicData>
            </a:graphic>
          </wp:inline>
        </w:drawing>
      </w:r>
    </w:p>
    <w:p>
      <w:pPr>
        <w:jc w:val="center"/>
        <w:rPr>
          <w:rFonts w:hint="eastAsia" w:ascii="黑体" w:hAnsi="黑体" w:eastAsia="黑体"/>
        </w:rPr>
      </w:pPr>
      <w:r>
        <w:rPr>
          <w:rFonts w:hint="eastAsia" w:ascii="黑体" w:hAnsi="黑体" w:eastAsia="黑体"/>
        </w:rPr>
        <w:t>图A.1    1P+N单相断路器外形尺寸</w:t>
      </w:r>
    </w:p>
    <w:p>
      <w:pPr>
        <w:rPr>
          <w:rFonts w:hint="eastAsia"/>
        </w:rPr>
      </w:pPr>
    </w:p>
    <w:p>
      <w:pPr>
        <w:rPr>
          <w:rFonts w:hint="eastAsia"/>
        </w:rPr>
      </w:pPr>
      <w:r>
        <w:drawing>
          <wp:inline distT="0" distB="0" distL="114300" distR="114300">
            <wp:extent cx="5081905" cy="3379470"/>
            <wp:effectExtent l="0" t="0" r="4445" b="11430"/>
            <wp:docPr id="4" name="图片 55" descr="80A单相断路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5" descr="80A单相断路器"/>
                    <pic:cNvPicPr>
                      <a:picLocks noChangeAspect="1"/>
                    </pic:cNvPicPr>
                  </pic:nvPicPr>
                  <pic:blipFill>
                    <a:blip r:embed="rId11"/>
                    <a:stretch>
                      <a:fillRect/>
                    </a:stretch>
                  </pic:blipFill>
                  <pic:spPr>
                    <a:xfrm>
                      <a:off x="0" y="0"/>
                      <a:ext cx="5081905" cy="3379470"/>
                    </a:xfrm>
                    <a:prstGeom prst="rect">
                      <a:avLst/>
                    </a:prstGeom>
                    <a:noFill/>
                    <a:ln w="9525">
                      <a:noFill/>
                    </a:ln>
                  </pic:spPr>
                </pic:pic>
              </a:graphicData>
            </a:graphic>
          </wp:inline>
        </w:drawing>
      </w:r>
    </w:p>
    <w:p>
      <w:pPr>
        <w:jc w:val="center"/>
        <w:rPr>
          <w:rFonts w:hint="eastAsia"/>
        </w:rPr>
      </w:pPr>
    </w:p>
    <w:p>
      <w:pPr>
        <w:jc w:val="center"/>
        <w:rPr>
          <w:rFonts w:hint="eastAsia"/>
        </w:rPr>
      </w:pPr>
      <w:r>
        <w:rPr>
          <w:rFonts w:hint="eastAsia"/>
        </w:rPr>
        <w:t>图A.2   80A单相断路器外形尺寸</w:t>
      </w:r>
    </w:p>
    <w:p>
      <w:pPr>
        <w:rPr>
          <w:rFonts w:hint="eastAsia"/>
        </w:rPr>
      </w:pPr>
    </w:p>
    <w:p>
      <w:pPr>
        <w:rPr>
          <w:rFonts w:hint="eastAsia"/>
        </w:rPr>
      </w:pPr>
      <w:r>
        <w:drawing>
          <wp:inline distT="0" distB="0" distL="114300" distR="114300">
            <wp:extent cx="5465445" cy="3862705"/>
            <wp:effectExtent l="0" t="0" r="1905" b="4445"/>
            <wp:docPr id="2" name="图片 56" descr="80A三相断路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6" descr="80A三相断路器"/>
                    <pic:cNvPicPr>
                      <a:picLocks noChangeAspect="1"/>
                    </pic:cNvPicPr>
                  </pic:nvPicPr>
                  <pic:blipFill>
                    <a:blip r:embed="rId12"/>
                    <a:stretch>
                      <a:fillRect/>
                    </a:stretch>
                  </pic:blipFill>
                  <pic:spPr>
                    <a:xfrm>
                      <a:off x="0" y="0"/>
                      <a:ext cx="5465445" cy="3862705"/>
                    </a:xfrm>
                    <a:prstGeom prst="rect">
                      <a:avLst/>
                    </a:prstGeom>
                    <a:noFill/>
                    <a:ln w="9525">
                      <a:noFill/>
                    </a:ln>
                  </pic:spPr>
                </pic:pic>
              </a:graphicData>
            </a:graphic>
          </wp:inline>
        </w:drawing>
      </w:r>
    </w:p>
    <w:p>
      <w:pPr>
        <w:rPr>
          <w:rFonts w:hint="eastAsia"/>
        </w:rPr>
      </w:pPr>
    </w:p>
    <w:p>
      <w:pPr>
        <w:jc w:val="center"/>
        <w:rPr>
          <w:rFonts w:hint="eastAsia"/>
        </w:rPr>
      </w:pPr>
      <w:r>
        <w:rPr>
          <w:rFonts w:hint="eastAsia"/>
        </w:rPr>
        <w:t>图A.3   80A三相断路器外形尺寸</w:t>
      </w:r>
    </w:p>
    <w:p>
      <w:pPr>
        <w:jc w:val="center"/>
        <w:rPr>
          <w:rFonts w:hint="eastAsia"/>
        </w:rPr>
      </w:pPr>
    </w:p>
    <w:p>
      <w:pPr>
        <w:jc w:val="center"/>
        <w:rPr>
          <w:rFonts w:hint="eastAsia"/>
        </w:rPr>
      </w:pPr>
      <w:r>
        <w:drawing>
          <wp:inline distT="0" distB="0" distL="114300" distR="114300">
            <wp:extent cx="5497830" cy="3892550"/>
            <wp:effectExtent l="0" t="0" r="7620" b="12700"/>
            <wp:docPr id="6" name="图片 57" descr="80A以上单相断路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7" descr="80A以上单相断路器"/>
                    <pic:cNvPicPr>
                      <a:picLocks noChangeAspect="1"/>
                    </pic:cNvPicPr>
                  </pic:nvPicPr>
                  <pic:blipFill>
                    <a:blip r:embed="rId13"/>
                    <a:stretch>
                      <a:fillRect/>
                    </a:stretch>
                  </pic:blipFill>
                  <pic:spPr>
                    <a:xfrm>
                      <a:off x="0" y="0"/>
                      <a:ext cx="5497830" cy="3892550"/>
                    </a:xfrm>
                    <a:prstGeom prst="rect">
                      <a:avLst/>
                    </a:prstGeom>
                    <a:noFill/>
                    <a:ln w="9525">
                      <a:noFill/>
                    </a:ln>
                  </pic:spPr>
                </pic:pic>
              </a:graphicData>
            </a:graphic>
          </wp:inline>
        </w:drawing>
      </w:r>
    </w:p>
    <w:p>
      <w:pPr>
        <w:jc w:val="center"/>
        <w:rPr>
          <w:rFonts w:hint="eastAsia"/>
        </w:rPr>
      </w:pPr>
      <w:r>
        <w:rPr>
          <w:rFonts w:hint="eastAsia"/>
        </w:rPr>
        <w:t>图A.4  80A以上单相断路器外形尺寸</w:t>
      </w:r>
    </w:p>
    <w:p>
      <w:pPr>
        <w:jc w:val="center"/>
        <w:rPr>
          <w:rFonts w:hint="eastAsia"/>
        </w:rPr>
      </w:pPr>
    </w:p>
    <w:p>
      <w:pPr>
        <w:jc w:val="center"/>
        <w:rPr>
          <w:rFonts w:hint="eastAsia"/>
        </w:rPr>
      </w:pPr>
      <w:r>
        <w:drawing>
          <wp:inline distT="0" distB="0" distL="114300" distR="114300">
            <wp:extent cx="5519420" cy="3900170"/>
            <wp:effectExtent l="0" t="0" r="5080" b="5080"/>
            <wp:docPr id="5" name="图片 58" descr="80A以上三相断路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8" descr="80A以上三相断路器"/>
                    <pic:cNvPicPr>
                      <a:picLocks noChangeAspect="1"/>
                    </pic:cNvPicPr>
                  </pic:nvPicPr>
                  <pic:blipFill>
                    <a:blip r:embed="rId14"/>
                    <a:stretch>
                      <a:fillRect/>
                    </a:stretch>
                  </pic:blipFill>
                  <pic:spPr>
                    <a:xfrm>
                      <a:off x="0" y="0"/>
                      <a:ext cx="5519420" cy="3900170"/>
                    </a:xfrm>
                    <a:prstGeom prst="rect">
                      <a:avLst/>
                    </a:prstGeom>
                    <a:noFill/>
                    <a:ln w="9525">
                      <a:noFill/>
                    </a:ln>
                  </pic:spPr>
                </pic:pic>
              </a:graphicData>
            </a:graphic>
          </wp:inline>
        </w:drawing>
      </w:r>
    </w:p>
    <w:p>
      <w:pPr>
        <w:spacing w:before="156" w:beforeLines="50"/>
        <w:jc w:val="center"/>
        <w:rPr>
          <w:rFonts w:hint="eastAsia"/>
        </w:rPr>
      </w:pPr>
      <w:r>
        <w:rPr>
          <w:rFonts w:hint="eastAsia"/>
        </w:rPr>
        <w:t>图A.5   80A以上三相断路器的外形尺寸</w:t>
      </w:r>
    </w:p>
    <w:p>
      <w:pPr>
        <w:spacing w:line="360" w:lineRule="auto"/>
        <w:ind w:firstLine="425"/>
        <w:rPr>
          <w:rFonts w:hint="eastAsia"/>
        </w:rPr>
      </w:pPr>
      <w:r>
        <w:rPr>
          <w:rFonts w:hint="eastAsia"/>
        </w:rPr>
        <w:t>注：1、图中未标注公差应满足GB/T 1804－2000中m级要求。</w:t>
      </w:r>
    </w:p>
    <w:p>
      <w:pPr>
        <w:spacing w:line="360" w:lineRule="auto"/>
        <w:ind w:firstLine="425"/>
        <w:rPr>
          <w:rFonts w:hint="eastAsia"/>
        </w:rPr>
      </w:pPr>
      <w:r>
        <w:rPr>
          <w:rFonts w:hint="eastAsia"/>
        </w:rPr>
        <w:t>2、为方便计量表箱内部接线和备品备件更换，断路器电动操控制机构建议设置在产品左侧。</w:t>
      </w:r>
    </w:p>
    <w:p>
      <w:pPr>
        <w:spacing w:line="360" w:lineRule="auto"/>
        <w:ind w:firstLine="425"/>
        <w:rPr>
          <w:rFonts w:hint="eastAsia"/>
        </w:rPr>
      </w:pPr>
      <w:r>
        <w:rPr>
          <w:rFonts w:hint="eastAsia"/>
        </w:rPr>
        <w:t>3、断路器及电操机构外壳推荐颜色：色卡号PANTONE 428C 。</w:t>
      </w:r>
    </w:p>
    <w:p>
      <w:pPr>
        <w:spacing w:line="360" w:lineRule="auto"/>
        <w:ind w:firstLine="425"/>
        <w:rPr>
          <w:rFonts w:hint="eastAsia"/>
        </w:rPr>
      </w:pPr>
      <w:r>
        <w:rPr>
          <w:rFonts w:hint="eastAsia"/>
        </w:rPr>
        <w:t>3、断路器手柄推荐颜色：色卡号PANTONE 285C。</w:t>
      </w:r>
    </w:p>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w w:val="100"/>
          <w:kern w:val="44"/>
          <w:sz w:val="21"/>
          <w:szCs w:val="21"/>
          <w:shd w:val="clear" w:color="auto" w:fill="FFFFFF"/>
        </w:rPr>
      </w:pPr>
      <w:bookmarkStart w:id="500" w:name="_Toc14407"/>
      <w:r>
        <w:rPr>
          <w:rFonts w:hint="eastAsia" w:ascii="黑体" w:hAnsi="黑体" w:eastAsia="黑体" w:cs="黑体"/>
          <w:bCs/>
          <w:w w:val="100"/>
          <w:kern w:val="44"/>
          <w:sz w:val="21"/>
          <w:szCs w:val="21"/>
          <w:shd w:val="clear" w:color="auto" w:fill="FFFFFF"/>
        </w:rPr>
        <w:br w:type="page"/>
      </w:r>
    </w:p>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sz w:val="21"/>
          <w:szCs w:val="21"/>
        </w:rPr>
      </w:pPr>
      <w:r>
        <w:rPr>
          <w:rFonts w:hint="eastAsia" w:ascii="黑体" w:hAnsi="黑体" w:eastAsia="黑体" w:cs="黑体"/>
          <w:bCs/>
          <w:w w:val="100"/>
          <w:kern w:val="44"/>
          <w:sz w:val="21"/>
          <w:szCs w:val="21"/>
          <w:shd w:val="clear" w:color="auto" w:fill="FFFFFF"/>
        </w:rPr>
        <w:t>附录B</w:t>
      </w:r>
      <w:r>
        <w:rPr>
          <w:rFonts w:hint="eastAsia" w:ascii="黑体" w:hAnsi="黑体" w:eastAsia="黑体" w:cs="黑体"/>
          <w:bCs/>
          <w:w w:val="100"/>
          <w:kern w:val="44"/>
          <w:sz w:val="21"/>
          <w:szCs w:val="21"/>
          <w:shd w:val="clear" w:color="auto" w:fill="FFFFFF"/>
        </w:rPr>
        <w:br w:type="textWrapping" w:clear="all"/>
      </w:r>
      <w:r>
        <w:rPr>
          <w:rFonts w:hint="eastAsia" w:ascii="黑体" w:hAnsi="黑体" w:eastAsia="黑体" w:cs="黑体"/>
          <w:bCs/>
          <w:w w:val="100"/>
          <w:kern w:val="44"/>
          <w:sz w:val="21"/>
          <w:szCs w:val="21"/>
          <w:shd w:val="clear" w:color="auto" w:fill="FFFFFF"/>
        </w:rPr>
        <w:t>（规范性附录）</w:t>
      </w:r>
      <w:r>
        <w:rPr>
          <w:rFonts w:hint="eastAsia" w:ascii="黑体" w:hAnsi="黑体" w:eastAsia="黑体" w:cs="黑体"/>
          <w:bCs/>
          <w:sz w:val="21"/>
          <w:szCs w:val="21"/>
        </w:rPr>
        <w:br w:type="textWrapping" w:clear="all"/>
      </w:r>
      <w:r>
        <w:rPr>
          <w:rFonts w:hint="eastAsia" w:ascii="黑体" w:hAnsi="黑体" w:eastAsia="黑体" w:cs="黑体"/>
          <w:bCs/>
          <w:w w:val="100"/>
          <w:kern w:val="44"/>
          <w:sz w:val="21"/>
          <w:szCs w:val="21"/>
          <w:shd w:val="clear" w:color="auto" w:fill="FFFFFF"/>
        </w:rPr>
        <w:t>断路器试验项目</w:t>
      </w:r>
    </w:p>
    <w:tbl>
      <w:tblPr>
        <w:tblStyle w:val="20"/>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750"/>
        <w:gridCol w:w="1216"/>
        <w:gridCol w:w="1400"/>
        <w:gridCol w:w="13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exact"/>
          <w:tblHeader/>
        </w:trPr>
        <w:tc>
          <w:tcPr>
            <w:tcW w:w="767" w:type="dxa"/>
            <w:vMerge w:val="restart"/>
            <w:vAlign w:val="center"/>
          </w:tcPr>
          <w:p>
            <w:pPr>
              <w:rPr>
                <w:kern w:val="0"/>
                <w:sz w:val="18"/>
                <w:szCs w:val="18"/>
              </w:rPr>
            </w:pPr>
            <w:bookmarkStart w:id="501" w:name="_Toc236731982"/>
            <w:bookmarkStart w:id="502" w:name="_Toc275195150"/>
            <w:bookmarkStart w:id="503" w:name="_Toc4482"/>
            <w:r>
              <w:rPr>
                <w:rFonts w:hint="eastAsia"/>
                <w:sz w:val="18"/>
                <w:szCs w:val="18"/>
                <w:lang w:eastAsia="zh-CN"/>
              </w:rPr>
              <w:t>序号</w:t>
            </w:r>
          </w:p>
        </w:tc>
        <w:tc>
          <w:tcPr>
            <w:tcW w:w="2750" w:type="dxa"/>
            <w:vMerge w:val="restart"/>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检验内容</w:t>
            </w:r>
          </w:p>
        </w:tc>
        <w:tc>
          <w:tcPr>
            <w:tcW w:w="1216" w:type="dxa"/>
            <w:vMerge w:val="restart"/>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不合格类别</w:t>
            </w:r>
          </w:p>
        </w:tc>
        <w:tc>
          <w:tcPr>
            <w:tcW w:w="4134" w:type="dxa"/>
            <w:gridSpan w:val="3"/>
            <w:vAlign w:val="center"/>
          </w:tcPr>
          <w:p>
            <w:pPr>
              <w:jc w:val="center"/>
              <w:rPr>
                <w:sz w:val="18"/>
                <w:szCs w:val="18"/>
              </w:rPr>
            </w:pPr>
            <w:r>
              <w:rPr>
                <w:sz w:val="18"/>
                <w:szCs w:val="18"/>
              </w:rPr>
              <w:t>试验类别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exact"/>
          <w:tblHeader/>
        </w:trPr>
        <w:tc>
          <w:tcPr>
            <w:tcW w:w="767" w:type="dxa"/>
            <w:vMerge w:val="continue"/>
            <w:vAlign w:val="center"/>
          </w:tcPr>
          <w:p>
            <w:pPr>
              <w:rPr>
                <w:kern w:val="0"/>
                <w:sz w:val="18"/>
                <w:szCs w:val="18"/>
              </w:rPr>
            </w:pPr>
          </w:p>
        </w:tc>
        <w:tc>
          <w:tcPr>
            <w:tcW w:w="2750" w:type="dxa"/>
            <w:vMerge w:val="continue"/>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p>
        </w:tc>
        <w:tc>
          <w:tcPr>
            <w:tcW w:w="1216" w:type="dxa"/>
            <w:vMerge w:val="continue"/>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p>
        </w:tc>
        <w:tc>
          <w:tcPr>
            <w:tcW w:w="1400" w:type="dxa"/>
            <w:vAlign w:val="center"/>
          </w:tcPr>
          <w:p>
            <w:pPr>
              <w:jc w:val="center"/>
              <w:rPr>
                <w:kern w:val="0"/>
                <w:sz w:val="18"/>
                <w:szCs w:val="18"/>
              </w:rPr>
            </w:pPr>
            <w:r>
              <w:rPr>
                <w:rFonts w:hint="eastAsia"/>
                <w:sz w:val="18"/>
                <w:szCs w:val="18"/>
              </w:rPr>
              <w:t>全性能</w:t>
            </w:r>
            <w:r>
              <w:rPr>
                <w:sz w:val="18"/>
                <w:szCs w:val="18"/>
              </w:rPr>
              <w:t>检验</w:t>
            </w:r>
          </w:p>
        </w:tc>
        <w:tc>
          <w:tcPr>
            <w:tcW w:w="1317" w:type="dxa"/>
            <w:vAlign w:val="center"/>
          </w:tcPr>
          <w:p>
            <w:pPr>
              <w:jc w:val="center"/>
              <w:rPr>
                <w:kern w:val="0"/>
                <w:sz w:val="18"/>
                <w:szCs w:val="18"/>
              </w:rPr>
            </w:pPr>
            <w:r>
              <w:rPr>
                <w:rFonts w:hint="eastAsia"/>
                <w:sz w:val="18"/>
                <w:szCs w:val="18"/>
              </w:rPr>
              <w:t>抽样</w:t>
            </w:r>
            <w:r>
              <w:rPr>
                <w:sz w:val="18"/>
                <w:szCs w:val="18"/>
              </w:rPr>
              <w:t>验收试验</w:t>
            </w:r>
          </w:p>
        </w:tc>
        <w:tc>
          <w:tcPr>
            <w:tcW w:w="1417" w:type="dxa"/>
            <w:vAlign w:val="center"/>
          </w:tcPr>
          <w:p>
            <w:pPr>
              <w:jc w:val="center"/>
              <w:rPr>
                <w:rFonts w:hint="eastAsia" w:eastAsia="宋体"/>
                <w:sz w:val="18"/>
                <w:szCs w:val="18"/>
                <w:lang w:eastAsia="zh-CN"/>
              </w:rPr>
            </w:pPr>
            <w:r>
              <w:rPr>
                <w:rFonts w:hint="eastAsia"/>
                <w:sz w:val="18"/>
                <w:szCs w:val="18"/>
                <w:lang w:eastAsia="zh-CN"/>
              </w:rPr>
              <w:t>全检验收试验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外观检查和尺寸检查</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C</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标识耐久性试验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C</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3</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电气间隙和爬电距离</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4</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介电性能</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sz w:val="18"/>
                <w:szCs w:val="18"/>
              </w:rPr>
            </w:pPr>
            <w:r>
              <w:rPr>
                <w:kern w:val="0"/>
                <w:sz w:val="18"/>
                <w:szCs w:val="18"/>
              </w:rPr>
              <w:t>●</w:t>
            </w: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5</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绝缘电阻</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sz w:val="18"/>
                <w:szCs w:val="18"/>
              </w:rPr>
            </w:pPr>
            <w:r>
              <w:rPr>
                <w:kern w:val="0"/>
                <w:sz w:val="18"/>
                <w:szCs w:val="18"/>
              </w:rPr>
              <w:t>●</w:t>
            </w: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6</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冲击电压</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sz w:val="18"/>
                <w:szCs w:val="18"/>
              </w:rPr>
            </w:pPr>
          </w:p>
        </w:tc>
        <w:tc>
          <w:tcPr>
            <w:tcW w:w="1417"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7</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ascii="Times New Roman" w:hAnsi="Times New Roman" w:eastAsia="宋体"/>
                <w:sz w:val="18"/>
                <w:szCs w:val="18"/>
              </w:rPr>
              <w:t>温升</w:t>
            </w:r>
            <w:r>
              <w:rPr>
                <w:rFonts w:hint="eastAsia" w:ascii="Times New Roman" w:hAnsi="Times New Roman" w:eastAsia="宋体"/>
                <w:sz w:val="18"/>
                <w:szCs w:val="18"/>
              </w:rPr>
              <w:t>试验及功耗测量</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8</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脱扣特性</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9</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短路性能试验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10</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hint="eastAsia" w:ascii="Times New Roman" w:hAnsi="Times New Roman" w:eastAsia="宋体"/>
                <w:sz w:val="18"/>
                <w:szCs w:val="18"/>
              </w:rPr>
              <w:t>机械性能</w:t>
            </w:r>
            <w:r>
              <w:rPr>
                <w:rFonts w:ascii="Times New Roman" w:hAnsi="Times New Roman" w:eastAsia="宋体"/>
                <w:sz w:val="18"/>
                <w:szCs w:val="18"/>
              </w:rPr>
              <w:t>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11</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耐热性验证试验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12</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耐受非正常火焰和发热试验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13</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防锈性能试验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14</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电快速瞬变脉冲群抗扰性试验</w:t>
            </w:r>
            <w:r>
              <w:rPr>
                <w:rFonts w:hint="eastAsia"/>
                <w:sz w:val="18"/>
                <w:szCs w:val="18"/>
              </w:rPr>
              <w:t>*</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15</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静电放电试验</w:t>
            </w:r>
            <w:r>
              <w:rPr>
                <w:rFonts w:hint="eastAsia"/>
                <w:sz w:val="18"/>
                <w:szCs w:val="18"/>
              </w:rPr>
              <w:t>*</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A/B</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pStyle w:val="28"/>
              <w:spacing w:before="0" w:after="0" w:line="240" w:lineRule="auto"/>
              <w:ind w:firstLine="540" w:firstLineChars="300"/>
              <w:rPr>
                <w:rFonts w:ascii="Times New Roman" w:hAnsi="Times New Roman" w:eastAsia="宋体"/>
                <w:sz w:val="18"/>
                <w:szCs w:val="18"/>
              </w:rPr>
            </w:pPr>
            <w:r>
              <w:rPr>
                <w:rFonts w:ascii="Times New Roman" w:hAnsi="Times New Roman"/>
                <w:sz w:val="18"/>
                <w:szCs w:val="18"/>
              </w:rPr>
              <w:t>●</w:t>
            </w:r>
          </w:p>
        </w:tc>
        <w:tc>
          <w:tcPr>
            <w:tcW w:w="1417" w:type="dxa"/>
            <w:vAlign w:val="center"/>
          </w:tcPr>
          <w:p>
            <w:pPr>
              <w:pStyle w:val="28"/>
              <w:spacing w:before="0" w:after="0" w:line="240" w:lineRule="auto"/>
              <w:ind w:firstLine="720" w:firstLineChars="400"/>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16</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ascii="Times New Roman" w:hAnsi="Times New Roman" w:eastAsia="宋体"/>
                <w:sz w:val="18"/>
                <w:szCs w:val="18"/>
              </w:rPr>
              <w:t>浪涌试验</w:t>
            </w:r>
            <w:r>
              <w:rPr>
                <w:rFonts w:hint="eastAsia"/>
                <w:sz w:val="18"/>
                <w:szCs w:val="18"/>
              </w:rPr>
              <w:t>*</w:t>
            </w:r>
          </w:p>
        </w:tc>
        <w:tc>
          <w:tcPr>
            <w:tcW w:w="1216" w:type="dxa"/>
            <w:vAlign w:val="center"/>
          </w:tcPr>
          <w:p>
            <w:pPr>
              <w:pStyle w:val="28"/>
              <w:spacing w:before="0" w:after="0" w:line="240" w:lineRule="auto"/>
              <w:ind w:left="-44" w:leftChars="-21" w:right="-121" w:rightChars="-58" w:firstLine="1" w:firstLineChars="1"/>
              <w:jc w:val="center"/>
              <w:rPr>
                <w:rFonts w:ascii="Times New Roman" w:hAnsi="Times New Roman" w:eastAsia="宋体"/>
                <w:sz w:val="18"/>
                <w:szCs w:val="18"/>
              </w:rPr>
            </w:pPr>
            <w:r>
              <w:rPr>
                <w:rFonts w:hint="eastAsia" w:ascii="Times New Roman" w:hAnsi="Times New Roman" w:eastAsia="宋体"/>
                <w:sz w:val="18"/>
                <w:szCs w:val="18"/>
              </w:rPr>
              <w:t>A/B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sz w:val="18"/>
                <w:szCs w:val="18"/>
              </w:rPr>
            </w:pPr>
            <w:r>
              <w:rPr>
                <w:kern w:val="0"/>
                <w:sz w:val="18"/>
                <w:szCs w:val="18"/>
              </w:rPr>
              <w:t>●</w:t>
            </w: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17</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hint="eastAsia" w:ascii="Times New Roman" w:hAnsi="Times New Roman" w:eastAsia="宋体"/>
                <w:sz w:val="18"/>
                <w:szCs w:val="18"/>
              </w:rPr>
              <w:t>驱动能力</w:t>
            </w:r>
            <w:r>
              <w:rPr>
                <w:rFonts w:ascii="Times New Roman" w:hAnsi="Times New Roman" w:eastAsia="宋体"/>
                <w:sz w:val="18"/>
                <w:szCs w:val="18"/>
              </w:rPr>
              <w:t>试验</w:t>
            </w:r>
          </w:p>
        </w:tc>
        <w:tc>
          <w:tcPr>
            <w:tcW w:w="1216" w:type="dxa"/>
            <w:vAlign w:val="center"/>
          </w:tcPr>
          <w:p>
            <w:pPr>
              <w:pStyle w:val="28"/>
              <w:tabs>
                <w:tab w:val="left" w:pos="378"/>
                <w:tab w:val="clear" w:pos="4678"/>
                <w:tab w:val="clear" w:pos="9072"/>
              </w:tabs>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sz w:val="18"/>
                <w:szCs w:val="18"/>
              </w:rPr>
            </w:pPr>
            <w:r>
              <w:rPr>
                <w:kern w:val="0"/>
                <w:sz w:val="18"/>
                <w:szCs w:val="18"/>
              </w:rPr>
              <w:t>●</w:t>
            </w:r>
          </w:p>
        </w:tc>
        <w:tc>
          <w:tcPr>
            <w:tcW w:w="1417" w:type="dxa"/>
            <w:vAlign w:val="center"/>
          </w:tcPr>
          <w:p>
            <w:pPr>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18</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hint="eastAsia" w:ascii="Times New Roman" w:hAnsi="Times New Roman" w:eastAsia="宋体"/>
                <w:sz w:val="18"/>
                <w:szCs w:val="18"/>
              </w:rPr>
              <w:t>AC220V电平控制</w:t>
            </w:r>
            <w:r>
              <w:rPr>
                <w:rFonts w:ascii="Times New Roman" w:hAnsi="Times New Roman" w:eastAsia="宋体"/>
                <w:sz w:val="18"/>
                <w:szCs w:val="18"/>
              </w:rPr>
              <w:t>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19</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相线泄露电流试验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sz w:val="18"/>
                <w:szCs w:val="18"/>
              </w:rPr>
            </w:pPr>
            <w:r>
              <w:rPr>
                <w:kern w:val="0"/>
                <w:sz w:val="18"/>
                <w:szCs w:val="18"/>
              </w:rPr>
              <w:t>●</w:t>
            </w:r>
          </w:p>
        </w:tc>
        <w:tc>
          <w:tcPr>
            <w:tcW w:w="1417" w:type="dxa"/>
            <w:vAlign w:val="center"/>
          </w:tcPr>
          <w:p>
            <w:pPr>
              <w:jc w:val="center"/>
              <w:rPr>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20</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hint="eastAsia" w:ascii="Times New Roman" w:hAnsi="Times New Roman" w:eastAsia="宋体"/>
                <w:sz w:val="18"/>
                <w:szCs w:val="18"/>
              </w:rPr>
              <w:t>高温操作</w:t>
            </w:r>
            <w:r>
              <w:rPr>
                <w:rFonts w:ascii="Times New Roman" w:hAnsi="Times New Roman" w:eastAsia="宋体"/>
                <w:sz w:val="18"/>
                <w:szCs w:val="18"/>
              </w:rPr>
              <w:t>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sz w:val="18"/>
                <w:szCs w:val="18"/>
              </w:rPr>
            </w:pPr>
          </w:p>
        </w:tc>
        <w:tc>
          <w:tcPr>
            <w:tcW w:w="1417"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21</w:t>
            </w:r>
          </w:p>
        </w:tc>
        <w:tc>
          <w:tcPr>
            <w:tcW w:w="2750" w:type="dxa"/>
            <w:vAlign w:val="center"/>
          </w:tcPr>
          <w:p>
            <w:pPr>
              <w:pStyle w:val="28"/>
              <w:spacing w:before="0" w:after="0" w:line="240" w:lineRule="auto"/>
              <w:ind w:left="-44" w:leftChars="-21" w:right="-121" w:rightChars="-58" w:firstLine="1" w:firstLineChars="1"/>
              <w:rPr>
                <w:rFonts w:ascii="Times New Roman" w:hAnsi="Times New Roman" w:eastAsia="宋体"/>
                <w:sz w:val="18"/>
                <w:szCs w:val="18"/>
              </w:rPr>
            </w:pPr>
            <w:r>
              <w:rPr>
                <w:rFonts w:hint="eastAsia" w:ascii="Times New Roman" w:hAnsi="Times New Roman" w:eastAsia="宋体"/>
                <w:sz w:val="18"/>
                <w:szCs w:val="18"/>
              </w:rPr>
              <w:t>低温操作</w:t>
            </w:r>
            <w:r>
              <w:rPr>
                <w:rFonts w:ascii="Times New Roman" w:hAnsi="Times New Roman" w:eastAsia="宋体"/>
                <w:sz w:val="18"/>
                <w:szCs w:val="18"/>
              </w:rPr>
              <w:t>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sz w:val="18"/>
                <w:szCs w:val="18"/>
              </w:rPr>
            </w:pPr>
          </w:p>
        </w:tc>
        <w:tc>
          <w:tcPr>
            <w:tcW w:w="1417"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22</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高温脱扣试验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23</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低温脱扣试验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24</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上电延时试验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25</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自动分合闸时间试验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r>
              <w:rPr>
                <w:kern w:val="0"/>
                <w:sz w:val="18"/>
                <w:szCs w:val="18"/>
              </w:rPr>
              <w:t>●</w:t>
            </w:r>
          </w:p>
        </w:tc>
        <w:tc>
          <w:tcPr>
            <w:tcW w:w="1417" w:type="dxa"/>
            <w:vAlign w:val="center"/>
          </w:tcPr>
          <w:p>
            <w:pPr>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26</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故障电流接通试验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B</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27</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电能表匹配性控制试验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r>
              <w:rPr>
                <w:sz w:val="18"/>
                <w:szCs w:val="18"/>
              </w:rPr>
              <w:t>●</w:t>
            </w:r>
          </w:p>
        </w:tc>
        <w:tc>
          <w:tcPr>
            <w:tcW w:w="1417" w:type="dxa"/>
            <w:vAlign w:val="center"/>
          </w:tcPr>
          <w:p>
            <w:pPr>
              <w:jc w:val="center"/>
              <w:rPr>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28</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r>
              <w:rPr>
                <w:rFonts w:hint="eastAsia" w:ascii="Times New Roman" w:hAnsi="Times New Roman" w:eastAsia="宋体"/>
                <w:sz w:val="18"/>
                <w:szCs w:val="18"/>
              </w:rPr>
              <w:t>分断能力试验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jc w:val="both"/>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sz w:val="18"/>
                <w:szCs w:val="18"/>
              </w:rPr>
            </w:pPr>
          </w:p>
        </w:tc>
        <w:tc>
          <w:tcPr>
            <w:tcW w:w="1417" w:type="dxa"/>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29</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bookmarkStart w:id="504" w:name="_Toc435386437"/>
            <w:r>
              <w:rPr>
                <w:rFonts w:hint="eastAsia" w:ascii="Times New Roman" w:hAnsi="Times New Roman" w:eastAsia="宋体"/>
                <w:sz w:val="18"/>
                <w:szCs w:val="18"/>
              </w:rPr>
              <w:t>28天运行要求</w:t>
            </w:r>
            <w:bookmarkEnd w:id="504"/>
            <w:r>
              <w:rPr>
                <w:rFonts w:hint="eastAsia" w:ascii="Times New Roman" w:hAnsi="Times New Roman" w:eastAsia="宋体"/>
                <w:sz w:val="18"/>
                <w:szCs w:val="18"/>
              </w:rPr>
              <w:t>试验</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30</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bookmarkStart w:id="505" w:name="_Toc435386438"/>
            <w:r>
              <w:rPr>
                <w:rFonts w:hint="eastAsia" w:ascii="Times New Roman" w:hAnsi="Times New Roman" w:eastAsia="宋体"/>
                <w:sz w:val="18"/>
                <w:szCs w:val="18"/>
              </w:rPr>
              <w:t>机械寿命要求</w:t>
            </w:r>
            <w:bookmarkEnd w:id="505"/>
            <w:r>
              <w:rPr>
                <w:rFonts w:hint="eastAsia"/>
                <w:sz w:val="18"/>
                <w:szCs w:val="18"/>
                <w:vertAlign w:val="superscript"/>
              </w:rPr>
              <w:t>△</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jc w:val="center"/>
              <w:rPr>
                <w:kern w:val="0"/>
                <w:sz w:val="18"/>
                <w:szCs w:val="18"/>
              </w:rPr>
            </w:pPr>
            <w:r>
              <w:rPr>
                <w:kern w:val="0"/>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767" w:type="dxa"/>
            <w:vAlign w:val="center"/>
          </w:tcPr>
          <w:p>
            <w:pPr>
              <w:jc w:val="center"/>
              <w:rPr>
                <w:rFonts w:hint="eastAsia"/>
                <w:kern w:val="0"/>
                <w:sz w:val="18"/>
                <w:szCs w:val="18"/>
              </w:rPr>
            </w:pPr>
            <w:r>
              <w:rPr>
                <w:rFonts w:hint="eastAsia"/>
                <w:kern w:val="0"/>
                <w:sz w:val="18"/>
                <w:szCs w:val="18"/>
              </w:rPr>
              <w:t>31</w:t>
            </w:r>
          </w:p>
        </w:tc>
        <w:tc>
          <w:tcPr>
            <w:tcW w:w="2750" w:type="dxa"/>
            <w:vAlign w:val="center"/>
          </w:tcPr>
          <w:p>
            <w:pPr>
              <w:pStyle w:val="28"/>
              <w:spacing w:before="0" w:after="0" w:line="240" w:lineRule="auto"/>
              <w:ind w:left="-44" w:leftChars="-21" w:right="-121" w:rightChars="-58" w:firstLine="1" w:firstLineChars="1"/>
              <w:rPr>
                <w:rFonts w:hint="eastAsia" w:ascii="Times New Roman" w:hAnsi="Times New Roman" w:eastAsia="宋体"/>
                <w:sz w:val="18"/>
                <w:szCs w:val="18"/>
              </w:rPr>
            </w:pPr>
            <w:bookmarkStart w:id="506" w:name="_Toc435386439"/>
            <w:r>
              <w:rPr>
                <w:rFonts w:hint="eastAsia" w:ascii="Times New Roman" w:hAnsi="Times New Roman" w:eastAsia="宋体"/>
                <w:sz w:val="18"/>
                <w:szCs w:val="18"/>
              </w:rPr>
              <w:t>电气寿命要求</w:t>
            </w:r>
            <w:bookmarkEnd w:id="506"/>
            <w:r>
              <w:rPr>
                <w:rFonts w:hint="eastAsia"/>
                <w:sz w:val="18"/>
                <w:szCs w:val="18"/>
                <w:vertAlign w:val="superscript"/>
              </w:rPr>
              <w:t>△</w:t>
            </w:r>
          </w:p>
        </w:tc>
        <w:tc>
          <w:tcPr>
            <w:tcW w:w="1216" w:type="dxa"/>
            <w:vAlign w:val="center"/>
          </w:tcPr>
          <w:p>
            <w:pPr>
              <w:pStyle w:val="28"/>
              <w:spacing w:before="0" w:after="0" w:line="240" w:lineRule="auto"/>
              <w:ind w:left="-44" w:leftChars="-21" w:right="-121" w:rightChars="-58" w:firstLine="1" w:firstLineChars="1"/>
              <w:jc w:val="center"/>
              <w:rPr>
                <w:rFonts w:hint="eastAsia" w:ascii="Times New Roman" w:hAnsi="Times New Roman" w:eastAsia="宋体"/>
                <w:sz w:val="18"/>
                <w:szCs w:val="18"/>
              </w:rPr>
            </w:pPr>
            <w:r>
              <w:rPr>
                <w:rFonts w:hint="eastAsia" w:ascii="Times New Roman" w:hAnsi="Times New Roman" w:eastAsia="宋体"/>
                <w:sz w:val="18"/>
                <w:szCs w:val="18"/>
              </w:rPr>
              <w:t>A</w:t>
            </w:r>
          </w:p>
        </w:tc>
        <w:tc>
          <w:tcPr>
            <w:tcW w:w="1400" w:type="dxa"/>
            <w:vAlign w:val="center"/>
          </w:tcPr>
          <w:p>
            <w:pPr>
              <w:pStyle w:val="28"/>
              <w:spacing w:before="0" w:after="0" w:line="240" w:lineRule="auto"/>
              <w:ind w:firstLine="540" w:firstLineChars="300"/>
              <w:rPr>
                <w:rFonts w:ascii="Times New Roman" w:hAnsi="Times New Roman" w:eastAsia="宋体"/>
                <w:sz w:val="18"/>
                <w:szCs w:val="18"/>
              </w:rPr>
            </w:pPr>
            <w:r>
              <w:rPr>
                <w:rFonts w:ascii="Times New Roman" w:hAnsi="Times New Roman" w:eastAsia="宋体"/>
                <w:sz w:val="18"/>
                <w:szCs w:val="18"/>
              </w:rPr>
              <w:t>●</w:t>
            </w:r>
          </w:p>
        </w:tc>
        <w:tc>
          <w:tcPr>
            <w:tcW w:w="1317" w:type="dxa"/>
            <w:vAlign w:val="center"/>
          </w:tcPr>
          <w:p>
            <w:pPr>
              <w:jc w:val="center"/>
              <w:rPr>
                <w:kern w:val="0"/>
                <w:sz w:val="18"/>
                <w:szCs w:val="18"/>
              </w:rPr>
            </w:pPr>
          </w:p>
        </w:tc>
        <w:tc>
          <w:tcPr>
            <w:tcW w:w="141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exact"/>
        </w:trPr>
        <w:tc>
          <w:tcPr>
            <w:tcW w:w="8867" w:type="dxa"/>
            <w:gridSpan w:val="6"/>
            <w:vAlign w:val="center"/>
          </w:tcPr>
          <w:p>
            <w:pPr>
              <w:rPr>
                <w:rFonts w:hint="eastAsia"/>
                <w:sz w:val="18"/>
                <w:szCs w:val="18"/>
              </w:rPr>
            </w:pPr>
            <w:r>
              <w:rPr>
                <w:rFonts w:hint="eastAsia"/>
                <w:sz w:val="18"/>
                <w:szCs w:val="18"/>
              </w:rPr>
              <w:t>注：（1）带△项目从样品中随机抽取10只按照6.6.2和6.6.3要求进行试验，出现2只及以上不满足要求的判为不合格。</w:t>
            </w:r>
          </w:p>
          <w:p>
            <w:pPr>
              <w:ind w:firstLine="270" w:firstLineChars="150"/>
              <w:rPr>
                <w:rFonts w:hint="eastAsia"/>
                <w:sz w:val="18"/>
                <w:szCs w:val="18"/>
              </w:rPr>
            </w:pPr>
            <w:r>
              <w:rPr>
                <w:rFonts w:hint="eastAsia"/>
                <w:sz w:val="18"/>
                <w:szCs w:val="18"/>
              </w:rPr>
              <w:t>（2）*项目试验后出现控制功能异常、元器件损坏或状态变化时判为A类不合格。</w:t>
            </w:r>
          </w:p>
          <w:p>
            <w:pPr>
              <w:ind w:firstLine="270" w:firstLineChars="150"/>
              <w:rPr>
                <w:rFonts w:hint="eastAsia"/>
                <w:sz w:val="18"/>
                <w:szCs w:val="18"/>
              </w:rPr>
            </w:pPr>
            <w:r>
              <w:rPr>
                <w:rFonts w:hint="eastAsia"/>
                <w:sz w:val="18"/>
                <w:szCs w:val="18"/>
              </w:rPr>
              <w:t>（3）*项目试验后出现其他不影响设备使用功能的异常情况时判为B类不合格。</w:t>
            </w:r>
          </w:p>
        </w:tc>
      </w:tr>
      <w:bookmarkEnd w:id="501"/>
      <w:bookmarkEnd w:id="502"/>
      <w:bookmarkEnd w:id="503"/>
    </w:tbl>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w w:val="100"/>
          <w:kern w:val="44"/>
          <w:sz w:val="21"/>
          <w:szCs w:val="21"/>
          <w:shd w:val="clear" w:color="auto" w:fill="FFFFFF"/>
        </w:rPr>
      </w:pPr>
    </w:p>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w w:val="100"/>
          <w:kern w:val="44"/>
          <w:sz w:val="21"/>
          <w:szCs w:val="21"/>
          <w:shd w:val="clear" w:color="auto" w:fill="FFFFFF"/>
        </w:rPr>
      </w:pPr>
    </w:p>
    <w:p>
      <w:pPr>
        <w:pStyle w:val="4"/>
        <w:keepNext/>
        <w:keepLines/>
        <w:pageBreakBefore w:val="0"/>
        <w:widowControl w:val="0"/>
        <w:numPr>
          <w:ilvl w:val="0"/>
          <w:numId w:val="0"/>
        </w:numPr>
        <w:kinsoku/>
        <w:wordWrap/>
        <w:overflowPunct/>
        <w:topLinePunct/>
        <w:autoSpaceDE/>
        <w:autoSpaceDN/>
        <w:bidi w:val="0"/>
        <w:adjustRightInd w:val="0"/>
        <w:snapToGrid/>
        <w:spacing w:before="0" w:after="0" w:line="240" w:lineRule="auto"/>
        <w:ind w:left="1134" w:leftChars="0"/>
        <w:jc w:val="center"/>
        <w:textAlignment w:val="auto"/>
        <w:outlineLvl w:val="0"/>
        <w:rPr>
          <w:rFonts w:hint="eastAsia" w:ascii="黑体" w:hAnsi="黑体" w:eastAsia="黑体" w:cs="黑体"/>
          <w:bCs/>
          <w:w w:val="100"/>
          <w:kern w:val="44"/>
          <w:sz w:val="21"/>
          <w:szCs w:val="21"/>
          <w:shd w:val="clear" w:color="auto" w:fill="FFFFFF"/>
        </w:rPr>
      </w:pPr>
    </w:p>
    <w:bookmarkEnd w:id="500"/>
    <w:p>
      <w:pPr>
        <w:rPr>
          <w:rFonts w:hint="eastAsia"/>
        </w:rPr>
      </w:pPr>
    </w:p>
    <w:p>
      <w:pPr>
        <w:jc w:val="center"/>
        <w:outlineLvl w:val="0"/>
        <w:rPr>
          <w:rFonts w:hint="eastAsia" w:ascii="黑体" w:hAnsi="黑体" w:eastAsia="黑体" w:cs="黑体"/>
          <w:bCs/>
          <w:kern w:val="44"/>
          <w:szCs w:val="21"/>
          <w:shd w:val="clear" w:color="auto" w:fill="FFFFFF"/>
        </w:rPr>
      </w:pPr>
      <w:bookmarkStart w:id="507" w:name="_Toc25777"/>
      <w:r>
        <w:rPr>
          <w:rFonts w:hint="eastAsia" w:ascii="黑体" w:hAnsi="黑体" w:eastAsia="黑体" w:cs="黑体"/>
          <w:bCs/>
          <w:kern w:val="44"/>
          <w:szCs w:val="21"/>
          <w:shd w:val="clear" w:color="auto" w:fill="FFFFFF"/>
        </w:rPr>
        <w:br w:type="page"/>
      </w:r>
    </w:p>
    <w:p>
      <w:pPr>
        <w:jc w:val="center"/>
        <w:outlineLvl w:val="0"/>
        <w:rPr>
          <w:rFonts w:ascii="宋体" w:hAnsi="宋体" w:cs="宋体"/>
        </w:rPr>
      </w:pPr>
      <w:bookmarkStart w:id="508" w:name="_Toc19717"/>
      <w:r>
        <w:rPr>
          <w:rFonts w:hint="eastAsia" w:ascii="黑体" w:hAnsi="黑体" w:eastAsia="黑体" w:cs="黑体"/>
          <w:b/>
          <w:bCs w:val="0"/>
          <w:kern w:val="44"/>
          <w:szCs w:val="21"/>
          <w:shd w:val="clear" w:color="auto" w:fill="FFFFFF"/>
        </w:rPr>
        <w:t>附录C</w:t>
      </w:r>
      <w:r>
        <w:rPr>
          <w:rFonts w:hint="eastAsia" w:ascii="黑体" w:hAnsi="黑体" w:eastAsia="黑体" w:cs="黑体"/>
          <w:b/>
          <w:bCs w:val="0"/>
          <w:kern w:val="44"/>
          <w:szCs w:val="21"/>
          <w:shd w:val="clear" w:color="auto" w:fill="FFFFFF"/>
        </w:rPr>
        <w:br w:type="textWrapping"/>
      </w:r>
      <w:r>
        <w:rPr>
          <w:rFonts w:hint="eastAsia" w:ascii="黑体" w:hAnsi="黑体" w:eastAsia="黑体" w:cs="黑体"/>
          <w:b/>
          <w:bCs w:val="0"/>
          <w:kern w:val="44"/>
          <w:szCs w:val="21"/>
          <w:shd w:val="clear" w:color="auto" w:fill="FFFFFF"/>
        </w:rPr>
        <w:t>（资料性附录）</w:t>
      </w:r>
      <w:r>
        <w:rPr>
          <w:rFonts w:hint="eastAsia" w:ascii="黑体" w:hAnsi="黑体" w:eastAsia="黑体" w:cs="黑体"/>
          <w:b/>
          <w:bCs w:val="0"/>
          <w:w w:val="90"/>
          <w:szCs w:val="21"/>
        </w:rPr>
        <w:br w:type="textWrapping"/>
      </w:r>
      <w:r>
        <w:rPr>
          <w:rFonts w:hint="eastAsia" w:ascii="黑体" w:hAnsi="黑体" w:eastAsia="黑体" w:cs="黑体"/>
          <w:b/>
          <w:bCs w:val="0"/>
          <w:kern w:val="44"/>
          <w:szCs w:val="21"/>
          <w:shd w:val="clear" w:color="auto" w:fill="FFFFFF"/>
        </w:rPr>
        <w:t>控制及反馈信号线接线头型式</w:t>
      </w:r>
      <w:r>
        <w:pict>
          <v:shape id="_x0000_s2050" o:spid="_x0000_s2050" o:spt="75" type="#_x0000_t75" style="position:absolute;left:0pt;margin-left:1583.9pt;margin-top:3.7pt;height:132.75pt;width:238.5pt;z-index:251660288;mso-width-relative:page;mso-height-relative:page;" o:ole="t" fillcolor="#FFFFFF" filled="t" o:preferrelative="t" stroked="f" coordsize="21600,21600">
            <v:path/>
            <v:fill on="t" focussize="0,0"/>
            <v:stroke on="f"/>
            <v:imagedata r:id="rId16" o:title=""/>
            <o:lock v:ext="edit" aspectratio="f"/>
          </v:shape>
          <o:OLEObject Type="Embed" ProgID="StaticMetafile" ShapeID="_x0000_s2050" DrawAspect="Content" ObjectID="_1468075725" r:id="rId15">
            <o:LockedField>false</o:LockedField>
          </o:OLEObject>
        </w:pict>
      </w:r>
      <w:bookmarkEnd w:id="507"/>
      <w:bookmarkEnd w:id="508"/>
    </w:p>
    <w:p>
      <w:pPr>
        <w:jc w:val="center"/>
        <w:rPr>
          <w:rFonts w:hint="eastAsia"/>
          <w:color w:val="FF0000"/>
        </w:rPr>
      </w:pPr>
      <w:r>
        <w:rPr>
          <w:rFonts w:hint="eastAsia"/>
          <w:color w:val="FF0000"/>
        </w:rPr>
        <w:drawing>
          <wp:inline distT="0" distB="0" distL="114300" distR="114300">
            <wp:extent cx="3547110" cy="3117850"/>
            <wp:effectExtent l="0" t="0" r="15240" b="6350"/>
            <wp:docPr id="7" name="图片 59" descr="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9" descr="112"/>
                    <pic:cNvPicPr>
                      <a:picLocks noChangeAspect="1"/>
                    </pic:cNvPicPr>
                  </pic:nvPicPr>
                  <pic:blipFill>
                    <a:blip r:embed="rId17"/>
                    <a:stretch>
                      <a:fillRect/>
                    </a:stretch>
                  </pic:blipFill>
                  <pic:spPr>
                    <a:xfrm>
                      <a:off x="0" y="0"/>
                      <a:ext cx="3547110" cy="3117850"/>
                    </a:xfrm>
                    <a:prstGeom prst="rect">
                      <a:avLst/>
                    </a:prstGeom>
                    <a:noFill/>
                    <a:ln w="9525">
                      <a:noFill/>
                    </a:ln>
                  </pic:spPr>
                </pic:pic>
              </a:graphicData>
            </a:graphic>
          </wp:inline>
        </w:drawing>
      </w:r>
    </w:p>
    <w:p>
      <w:pPr>
        <w:jc w:val="center"/>
        <w:rPr>
          <w:rFonts w:hint="eastAsia" w:ascii="黑体" w:hAnsi="黑体" w:eastAsia="黑体" w:cs="黑体"/>
        </w:rPr>
      </w:pPr>
      <w:r>
        <w:rPr>
          <w:rFonts w:hint="eastAsia" w:ascii="黑体" w:hAnsi="黑体" w:eastAsia="黑体" w:cs="黑体"/>
        </w:rPr>
        <w:t>图C.1 控制及反馈信号接线头方式（红色为控制信号线，黑色为反馈信号线）</w:t>
      </w:r>
    </w:p>
    <w:p>
      <w:pPr>
        <w:jc w:val="center"/>
        <w:rPr>
          <w:rFonts w:eastAsia="Times New Roman"/>
        </w:rPr>
      </w:pPr>
      <w:r>
        <w:object>
          <v:shape id="_x0000_i1025" o:spt="75" type="#_x0000_t75" style="height:170.05pt;width:149.3pt;" o:ole="t" filled="f" o:preferrelative="t" stroked="f" coordsize="21600,21600">
            <v:path/>
            <v:fill on="f" focussize="0,0"/>
            <v:stroke on="f"/>
            <v:imagedata r:id="rId19" o:title=""/>
            <o:lock v:ext="edit" aspectratio="t"/>
            <w10:wrap type="none"/>
            <w10:anchorlock/>
          </v:shape>
          <o:OLEObject Type="Embed" ProgID="StaticMetafile" ShapeID="_x0000_i1025" DrawAspect="Content" ObjectID="_1468075726" r:id="rId18">
            <o:LockedField>false</o:LockedField>
          </o:OLEObject>
        </w:object>
      </w:r>
    </w:p>
    <w:p>
      <w:pPr>
        <w:jc w:val="center"/>
        <w:rPr>
          <w:rFonts w:eastAsia="Times New Roman"/>
        </w:rPr>
      </w:pPr>
      <w:r>
        <w:object>
          <v:shape id="_x0000_i1026" o:spt="75" type="#_x0000_t75" style="height:124.7pt;width:196.55pt;" o:ole="t" filled="f" o:preferrelative="t" stroked="f" coordsize="21600,21600">
            <v:path/>
            <v:fill on="f" focussize="0,0"/>
            <v:stroke on="f"/>
            <v:imagedata r:id="rId21" o:title=""/>
            <o:lock v:ext="edit" aspectratio="t"/>
            <w10:wrap type="none"/>
            <w10:anchorlock/>
          </v:shape>
          <o:OLEObject Type="Embed" ProgID="StaticMetafile" ShapeID="_x0000_i1026" DrawAspect="Content" ObjectID="_1468075727" r:id="rId20">
            <o:LockedField>false</o:LockedField>
          </o:OLEObject>
        </w:object>
      </w:r>
    </w:p>
    <w:p>
      <w:pPr>
        <w:pStyle w:val="2"/>
        <w:jc w:val="center"/>
        <w:rPr>
          <w:rFonts w:hint="eastAsia"/>
          <w:lang w:val="en-US" w:eastAsia="zh-CN"/>
        </w:rPr>
      </w:pPr>
      <w:r>
        <w:rPr>
          <w:rFonts w:hint="eastAsia" w:ascii="黑体" w:hAnsi="黑体" w:eastAsia="黑体" w:cs="黑体"/>
        </w:rPr>
        <w:t>图C.2 控制及反馈信号接线头尺寸图</w:t>
      </w:r>
    </w:p>
    <w:p>
      <w:pPr>
        <w:ind w:firstLine="420" w:firstLineChars="200"/>
        <w:jc w:val="center"/>
        <w:rPr>
          <w:rFonts w:ascii="宋体" w:hAnsi="宋体"/>
          <w:color w:val="auto"/>
          <w:szCs w:val="21"/>
        </w:rPr>
      </w:pPr>
      <w:r>
        <w:rPr>
          <w:color w:val="auto"/>
        </w:rPr>
        <w:t>_____________</w:t>
      </w:r>
    </w:p>
    <w:p/>
    <w:sectPr>
      <w:headerReference r:id="rId6" w:type="default"/>
      <w:footerReference r:id="rId7" w:type="default"/>
      <w:pgSz w:w="11907" w:h="16840"/>
      <w:pgMar w:top="1440" w:right="1701" w:bottom="1440" w:left="1701"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EU-F1">
    <w:altName w:val="黑体"/>
    <w:panose1 w:val="00000000000000000000"/>
    <w:charset w:val="86"/>
    <w:family w:val="script"/>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2"/>
      </w:rPr>
    </w:pPr>
    <w:r>
      <w:fldChar w:fldCharType="begin"/>
    </w:r>
    <w:r>
      <w:rPr>
        <w:rStyle w:val="22"/>
      </w:rPr>
      <w:instrText xml:space="preserve">PAGE  </w:instrText>
    </w:r>
    <w:r>
      <w:fldChar w:fldCharType="separate"/>
    </w:r>
    <w:r>
      <w:fldChar w:fldCharType="end"/>
    </w:r>
  </w:p>
  <w:p>
    <w:pPr>
      <w:pStyle w:val="14"/>
      <w:ind w:right="360"/>
      <w:jc w:val="center"/>
    </w:pPr>
    <w:r>
      <w:rPr>
        <w:kern w:val="0"/>
        <w:szCs w:val="21"/>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right="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6</w:t>
    </w:r>
    <w:r>
      <w:rPr>
        <w:kern w:val="0"/>
        <w:szCs w:val="21"/>
      </w:rPr>
      <w:fldChar w:fldCharType="end"/>
    </w:r>
    <w:r>
      <w:rPr>
        <w:rFonts w:hint="eastAsia"/>
        <w:kern w:val="0"/>
        <w:szCs w:val="21"/>
      </w:rPr>
      <w:t xml:space="preserve"> 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8B741"/>
    <w:multiLevelType w:val="multilevel"/>
    <w:tmpl w:val="84B8B741"/>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00000005"/>
    <w:multiLevelType w:val="multilevel"/>
    <w:tmpl w:val="00000005"/>
    <w:lvl w:ilvl="0" w:tentative="0">
      <w:start w:val="1"/>
      <w:numFmt w:val="none"/>
      <w:pStyle w:val="48"/>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6"/>
    <w:multiLevelType w:val="multilevel"/>
    <w:tmpl w:val="00000006"/>
    <w:lvl w:ilvl="0" w:tentative="0">
      <w:start w:val="1"/>
      <w:numFmt w:val="none"/>
      <w:pStyle w:val="47"/>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7"/>
    <w:multiLevelType w:val="multilevel"/>
    <w:tmpl w:val="00000017"/>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
      <w:lvlText w:val="表%2"/>
      <w:lvlJc w:val="left"/>
      <w:pPr>
        <w:tabs>
          <w:tab w:val="left" w:pos="360"/>
        </w:tabs>
        <w:ind w:left="0" w:firstLine="0"/>
      </w:pPr>
      <w:rPr>
        <w:rFonts w:hint="eastAsia" w:ascii="黑体" w:hAnsi="Times New Roman" w:eastAsia="黑体"/>
        <w:b/>
        <w:i w:val="0"/>
        <w:sz w:val="20"/>
      </w:rPr>
    </w:lvl>
    <w:lvl w:ilvl="2" w:tentative="0">
      <w:start w:val="1"/>
      <w:numFmt w:val="none"/>
      <w:suff w:val="nothing"/>
      <w:lvlText w:val="%1表%2(续)"/>
      <w:lvlJc w:val="left"/>
      <w:pPr>
        <w:ind w:left="0" w:firstLine="0"/>
      </w:pPr>
      <w:rPr>
        <w:rFonts w:hint="eastAsia" w:ascii="宋体" w:hAnsi="Times New Roman" w:eastAsia="宋体"/>
        <w:b w:val="0"/>
        <w:i w:val="0"/>
        <w:sz w:val="18"/>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4">
    <w:nsid w:val="00000018"/>
    <w:multiLevelType w:val="multilevel"/>
    <w:tmpl w:val="00000018"/>
    <w:lvl w:ilvl="0" w:tentative="0">
      <w:start w:val="1"/>
      <w:numFmt w:val="lowerLetter"/>
      <w:pStyle w:val="26"/>
      <w:lvlText w:val="%1)"/>
      <w:lvlJc w:val="left"/>
      <w:pPr>
        <w:tabs>
          <w:tab w:val="left" w:pos="605"/>
        </w:tabs>
        <w:ind w:left="605" w:hanging="405"/>
      </w:pPr>
      <w:rPr>
        <w:rFonts w:hint="default" w:ascii="Arial" w:hAnsi="Arial" w:eastAsia="宋体" w:cs="Arial"/>
        <w:sz w:val="21"/>
        <w:szCs w:val="21"/>
      </w:rPr>
    </w:lvl>
    <w:lvl w:ilvl="1" w:tentative="0">
      <w:start w:val="1"/>
      <w:numFmt w:val="lowerLetter"/>
      <w:lvlText w:val="%2)"/>
      <w:lvlJc w:val="left"/>
      <w:pPr>
        <w:tabs>
          <w:tab w:val="left" w:pos="1040"/>
        </w:tabs>
        <w:ind w:left="1040" w:hanging="420"/>
      </w:pPr>
    </w:lvl>
    <w:lvl w:ilvl="2" w:tentative="0">
      <w:start w:val="1"/>
      <w:numFmt w:val="lowerRoman"/>
      <w:lvlText w:val="%3."/>
      <w:lvlJc w:val="right"/>
      <w:pPr>
        <w:tabs>
          <w:tab w:val="left" w:pos="1460"/>
        </w:tabs>
        <w:ind w:left="1460" w:hanging="420"/>
      </w:pPr>
    </w:lvl>
    <w:lvl w:ilvl="3" w:tentative="0">
      <w:start w:val="1"/>
      <w:numFmt w:val="decimal"/>
      <w:lvlText w:val="%4."/>
      <w:lvlJc w:val="left"/>
      <w:pPr>
        <w:tabs>
          <w:tab w:val="left" w:pos="1880"/>
        </w:tabs>
        <w:ind w:left="1880" w:hanging="420"/>
      </w:pPr>
    </w:lvl>
    <w:lvl w:ilvl="4" w:tentative="0">
      <w:start w:val="1"/>
      <w:numFmt w:val="lowerLetter"/>
      <w:lvlText w:val="%5)"/>
      <w:lvlJc w:val="left"/>
      <w:pPr>
        <w:tabs>
          <w:tab w:val="left" w:pos="2300"/>
        </w:tabs>
        <w:ind w:left="2300" w:hanging="420"/>
      </w:pPr>
    </w:lvl>
    <w:lvl w:ilvl="5" w:tentative="0">
      <w:start w:val="1"/>
      <w:numFmt w:val="lowerRoman"/>
      <w:lvlText w:val="%6."/>
      <w:lvlJc w:val="right"/>
      <w:pPr>
        <w:tabs>
          <w:tab w:val="left" w:pos="2720"/>
        </w:tabs>
        <w:ind w:left="2720" w:hanging="420"/>
      </w:pPr>
    </w:lvl>
    <w:lvl w:ilvl="6" w:tentative="0">
      <w:start w:val="1"/>
      <w:numFmt w:val="decimal"/>
      <w:lvlText w:val="%7."/>
      <w:lvlJc w:val="left"/>
      <w:pPr>
        <w:tabs>
          <w:tab w:val="left" w:pos="3140"/>
        </w:tabs>
        <w:ind w:left="3140" w:hanging="420"/>
      </w:pPr>
    </w:lvl>
    <w:lvl w:ilvl="7" w:tentative="0">
      <w:start w:val="1"/>
      <w:numFmt w:val="lowerLetter"/>
      <w:lvlText w:val="%8)"/>
      <w:lvlJc w:val="left"/>
      <w:pPr>
        <w:tabs>
          <w:tab w:val="left" w:pos="3560"/>
        </w:tabs>
        <w:ind w:left="3560" w:hanging="420"/>
      </w:pPr>
    </w:lvl>
    <w:lvl w:ilvl="8" w:tentative="0">
      <w:start w:val="1"/>
      <w:numFmt w:val="lowerRoman"/>
      <w:lvlText w:val="%9."/>
      <w:lvlJc w:val="right"/>
      <w:pPr>
        <w:tabs>
          <w:tab w:val="left" w:pos="3980"/>
        </w:tabs>
        <w:ind w:left="3980" w:hanging="420"/>
      </w:pPr>
    </w:lvl>
  </w:abstractNum>
  <w:abstractNum w:abstractNumId="5">
    <w:nsid w:val="00000019"/>
    <w:multiLevelType w:val="multilevel"/>
    <w:tmpl w:val="00000019"/>
    <w:lvl w:ilvl="0" w:tentative="0">
      <w:start w:val="1"/>
      <w:numFmt w:val="none"/>
      <w:pStyle w:val="29"/>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000001B"/>
    <w:multiLevelType w:val="multilevel"/>
    <w:tmpl w:val="0000001B"/>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45"/>
      <w:lvlText w:val="%1%2"/>
      <w:lvlJc w:val="left"/>
      <w:pPr>
        <w:tabs>
          <w:tab w:val="left" w:pos="360"/>
        </w:tabs>
        <w:ind w:left="0" w:firstLine="0"/>
      </w:pPr>
      <w:rPr>
        <w:rFonts w:hint="eastAsia" w:ascii="黑体" w:hAnsi="Times New Roman" w:eastAsia="黑体"/>
        <w:b/>
        <w:i w:val="0"/>
        <w:sz w:val="20"/>
      </w:rPr>
    </w:lvl>
    <w:lvl w:ilvl="2" w:tentative="0">
      <w:start w:val="1"/>
      <w:numFmt w:val="decimal"/>
      <w:pStyle w:val="44"/>
      <w:lvlText w:val="%1%2.%3"/>
      <w:lvlJc w:val="left"/>
      <w:pPr>
        <w:tabs>
          <w:tab w:val="left" w:pos="720"/>
        </w:tabs>
        <w:ind w:left="0" w:firstLine="0"/>
      </w:pPr>
      <w:rPr>
        <w:rFonts w:hint="eastAsia" w:ascii="黑体" w:hAnsi="Times New Roman" w:eastAsia="黑体"/>
        <w:b/>
        <w:i w:val="0"/>
        <w:sz w:val="21"/>
      </w:rPr>
    </w:lvl>
    <w:lvl w:ilvl="3" w:tentative="0">
      <w:start w:val="1"/>
      <w:numFmt w:val="decimal"/>
      <w:pStyle w:val="43"/>
      <w:lvlText w:val="%1%2.%3.%4"/>
      <w:lvlJc w:val="left"/>
      <w:pPr>
        <w:tabs>
          <w:tab w:val="left" w:pos="720"/>
        </w:tabs>
        <w:ind w:left="0" w:firstLine="0"/>
      </w:pPr>
      <w:rPr>
        <w:rFonts w:hint="eastAsia" w:ascii="黑体" w:hAnsi="Times New Roman" w:eastAsia="黑体"/>
        <w:b/>
        <w:i w:val="0"/>
        <w:sz w:val="21"/>
      </w:rPr>
    </w:lvl>
    <w:lvl w:ilvl="4" w:tentative="0">
      <w:start w:val="1"/>
      <w:numFmt w:val="decimal"/>
      <w:lvlText w:val="%2.%3.%4.%5"/>
      <w:lvlJc w:val="left"/>
      <w:pPr>
        <w:tabs>
          <w:tab w:val="left" w:pos="1080"/>
        </w:tabs>
        <w:ind w:left="0" w:firstLine="0"/>
      </w:pPr>
      <w:rPr>
        <w:rFonts w:hint="eastAsia" w:ascii="黑体" w:hAnsi="Times New Roman" w:eastAsia="黑体"/>
        <w:b/>
        <w:i w:val="0"/>
        <w:sz w:val="21"/>
      </w:rPr>
    </w:lvl>
    <w:lvl w:ilvl="5" w:tentative="0">
      <w:start w:val="1"/>
      <w:numFmt w:val="decimal"/>
      <w:lvlText w:val="%2.%3.%4.%5.%6"/>
      <w:lvlJc w:val="left"/>
      <w:pPr>
        <w:tabs>
          <w:tab w:val="left" w:pos="1021"/>
        </w:tabs>
        <w:ind w:left="1021" w:hanging="1021"/>
      </w:pPr>
      <w:rPr>
        <w:rFonts w:hint="eastAsia" w:ascii="黑体" w:hAnsi="Times New Roman" w:eastAsia="黑体"/>
        <w:b/>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7">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284" w:firstLine="0"/>
      </w:pPr>
      <w:rPr>
        <w:rFonts w:hint="eastAsia" w:ascii="黑体" w:hAnsi="Times New Roman" w:eastAsia="黑体"/>
        <w:b w:val="0"/>
        <w:i w:val="0"/>
        <w:color w:val="000000"/>
        <w:sz w:val="21"/>
      </w:rPr>
    </w:lvl>
    <w:lvl w:ilvl="3" w:tentative="0">
      <w:start w:val="1"/>
      <w:numFmt w:val="decimal"/>
      <w:pStyle w:val="5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58"/>
      <w:suff w:val="space"/>
      <w:lvlText w:val="%1"/>
      <w:lvlJc w:val="left"/>
      <w:pPr>
        <w:ind w:left="5245" w:hanging="425"/>
      </w:pPr>
      <w:rPr>
        <w:rFonts w:hint="eastAsia"/>
      </w:rPr>
    </w:lvl>
    <w:lvl w:ilvl="1" w:tentative="0">
      <w:start w:val="1"/>
      <w:numFmt w:val="decimal"/>
      <w:pStyle w:val="66"/>
      <w:suff w:val="nothing"/>
      <w:lvlText w:val="图%1.%2　"/>
      <w:lvlJc w:val="left"/>
      <w:pPr>
        <w:ind w:left="3828"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50"/>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D01377"/>
    <w:multiLevelType w:val="multilevel"/>
    <w:tmpl w:val="3DD01377"/>
    <w:lvl w:ilvl="0" w:tentative="0">
      <w:start w:val="1"/>
      <w:numFmt w:val="lowerLetter"/>
      <w:pStyle w:val="5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56C86EAE"/>
    <w:multiLevelType w:val="multilevel"/>
    <w:tmpl w:val="56C86EAE"/>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5AE439B7"/>
    <w:multiLevelType w:val="multilevel"/>
    <w:tmpl w:val="5AE439B7"/>
    <w:lvl w:ilvl="0" w:tentative="0">
      <w:start w:val="1"/>
      <w:numFmt w:val="decimal"/>
      <w:pStyle w:val="4"/>
      <w:suff w:val="nothing"/>
      <w:lvlText w:val="第 %1 章   "/>
      <w:lvlJc w:val="center"/>
      <w:pPr>
        <w:ind w:left="0" w:firstLine="1134"/>
      </w:pPr>
      <w:rPr>
        <w:rFonts w:hint="eastAsia" w:ascii="楷体_GB2312" w:eastAsia="宋体"/>
        <w:b/>
        <w:i w:val="0"/>
        <w:sz w:val="30"/>
      </w:rPr>
    </w:lvl>
    <w:lvl w:ilvl="1" w:tentative="0">
      <w:start w:val="1"/>
      <w:numFmt w:val="decimal"/>
      <w:pStyle w:val="5"/>
      <w:suff w:val="nothing"/>
      <w:lvlText w:val=" 7.%2 "/>
      <w:lvlJc w:val="center"/>
      <w:pPr>
        <w:tabs>
          <w:tab w:val="left" w:pos="0"/>
        </w:tabs>
        <w:ind w:left="-146" w:firstLine="288"/>
      </w:pPr>
      <w:rPr>
        <w:rFonts w:hint="default" w:ascii="宋体" w:hAnsi="宋体" w:eastAsia="宋体" w:cs="宋体"/>
      </w:rPr>
    </w:lvl>
    <w:lvl w:ilvl="2" w:tentative="0">
      <w:start w:val="1"/>
      <w:numFmt w:val="decimal"/>
      <w:pStyle w:val="6"/>
      <w:suff w:val="nothing"/>
      <w:lvlText w:val="   8.%2.%3 "/>
      <w:lvlJc w:val="left"/>
      <w:pPr>
        <w:tabs>
          <w:tab w:val="left" w:pos="0"/>
        </w:tabs>
        <w:ind w:left="0" w:firstLine="0"/>
      </w:pPr>
      <w:rPr>
        <w:rFonts w:hint="default" w:ascii="宋体" w:hAnsi="宋体" w:eastAsia="宋体" w:cs="宋体"/>
        <w:sz w:val="21"/>
        <w:szCs w:val="21"/>
      </w:rPr>
    </w:lvl>
    <w:lvl w:ilvl="3" w:tentative="0">
      <w:start w:val="1"/>
      <w:numFmt w:val="decimal"/>
      <w:suff w:val="nothing"/>
      <w:lvlText w:val="    %1.%2.%3.%4 "/>
      <w:lvlJc w:val="left"/>
      <w:pPr>
        <w:ind w:left="0" w:firstLine="0"/>
      </w:pPr>
      <w:rPr>
        <w:rFonts w:hint="eastAsia"/>
      </w:rPr>
    </w:lvl>
    <w:lvl w:ilvl="4" w:tentative="0">
      <w:start w:val="1"/>
      <w:numFmt w:val="decimal"/>
      <w:suff w:val="nothing"/>
      <w:lvlText w:val="       %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color w:val="auto"/>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3">
    <w:nsid w:val="60B55DC2"/>
    <w:multiLevelType w:val="multilevel"/>
    <w:tmpl w:val="60B55DC2"/>
    <w:lvl w:ilvl="0" w:tentative="0">
      <w:start w:val="1"/>
      <w:numFmt w:val="upperLetter"/>
      <w:pStyle w:val="59"/>
      <w:lvlText w:val="%1"/>
      <w:lvlJc w:val="left"/>
      <w:pPr>
        <w:tabs>
          <w:tab w:val="left" w:pos="0"/>
        </w:tabs>
        <w:ind w:left="0" w:hanging="425"/>
      </w:pPr>
      <w:rPr>
        <w:rFonts w:hint="eastAsia"/>
      </w:rPr>
    </w:lvl>
    <w:lvl w:ilvl="1" w:tentative="0">
      <w:start w:val="1"/>
      <w:numFmt w:val="decimal"/>
      <w:pStyle w:val="61"/>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57D3FBC"/>
    <w:multiLevelType w:val="multilevel"/>
    <w:tmpl w:val="657D3FBC"/>
    <w:lvl w:ilvl="0" w:tentative="0">
      <w:start w:val="1"/>
      <w:numFmt w:val="upperLetter"/>
      <w:pStyle w:val="60"/>
      <w:suff w:val="nothing"/>
      <w:lvlText w:val="附　录　%1"/>
      <w:lvlJc w:val="left"/>
      <w:pPr>
        <w:ind w:left="3828"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3"/>
      <w:suff w:val="nothing"/>
      <w:lvlText w:val="%1.%2.%3　"/>
      <w:lvlJc w:val="left"/>
      <w:pPr>
        <w:ind w:left="0" w:firstLine="0"/>
      </w:pPr>
      <w:rPr>
        <w:rFonts w:hint="eastAsia" w:ascii="黑体" w:hAnsi="Times New Roman" w:eastAsia="黑体"/>
        <w:b w:val="0"/>
        <w:i w:val="0"/>
        <w:sz w:val="21"/>
      </w:rPr>
    </w:lvl>
    <w:lvl w:ilvl="3" w:tentative="0">
      <w:start w:val="1"/>
      <w:numFmt w:val="decimal"/>
      <w:pStyle w:val="6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2"/>
  </w:num>
  <w:num w:numId="2">
    <w:abstractNumId w:val="4"/>
  </w:num>
  <w:num w:numId="3">
    <w:abstractNumId w:val="5"/>
  </w:num>
  <w:num w:numId="4">
    <w:abstractNumId w:val="3"/>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7"/>
  </w:num>
  <w:num w:numId="11">
    <w:abstractNumId w:val="8"/>
  </w:num>
  <w:num w:numId="12">
    <w:abstractNumId w:val="13"/>
  </w:num>
  <w:num w:numId="13">
    <w:abstractNumId w:val="14"/>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MjUyNGMxYWQ1YzQ0MWQ4NGIzM2FjNzlhNjc3NTQifQ=="/>
  </w:docVars>
  <w:rsids>
    <w:rsidRoot w:val="2B8E24D8"/>
    <w:rsid w:val="00500CB5"/>
    <w:rsid w:val="005D604D"/>
    <w:rsid w:val="007D52F5"/>
    <w:rsid w:val="01BA71A2"/>
    <w:rsid w:val="01CB1FE9"/>
    <w:rsid w:val="021D340D"/>
    <w:rsid w:val="022109C9"/>
    <w:rsid w:val="02560444"/>
    <w:rsid w:val="02CD370B"/>
    <w:rsid w:val="02D36F2D"/>
    <w:rsid w:val="035B22A7"/>
    <w:rsid w:val="03870702"/>
    <w:rsid w:val="03A87739"/>
    <w:rsid w:val="03D43161"/>
    <w:rsid w:val="03EC7CB0"/>
    <w:rsid w:val="045921AB"/>
    <w:rsid w:val="05015A54"/>
    <w:rsid w:val="055E12A8"/>
    <w:rsid w:val="056565F5"/>
    <w:rsid w:val="057763E9"/>
    <w:rsid w:val="06745DDA"/>
    <w:rsid w:val="069729DC"/>
    <w:rsid w:val="06E97AB4"/>
    <w:rsid w:val="07D06B9E"/>
    <w:rsid w:val="085418BE"/>
    <w:rsid w:val="08693D8A"/>
    <w:rsid w:val="08C73244"/>
    <w:rsid w:val="090153C0"/>
    <w:rsid w:val="0A2A1624"/>
    <w:rsid w:val="0AA07724"/>
    <w:rsid w:val="0AB40E7B"/>
    <w:rsid w:val="0BA201E4"/>
    <w:rsid w:val="0C395589"/>
    <w:rsid w:val="0C87774E"/>
    <w:rsid w:val="0CFF6F34"/>
    <w:rsid w:val="0D084873"/>
    <w:rsid w:val="0D176C8F"/>
    <w:rsid w:val="0D4430FE"/>
    <w:rsid w:val="0DB51047"/>
    <w:rsid w:val="0DB7334C"/>
    <w:rsid w:val="0DC01E3D"/>
    <w:rsid w:val="0DD7362B"/>
    <w:rsid w:val="0DE32831"/>
    <w:rsid w:val="0E1D0F61"/>
    <w:rsid w:val="0E20651C"/>
    <w:rsid w:val="0E2E6ABC"/>
    <w:rsid w:val="0E5B3E7E"/>
    <w:rsid w:val="0E706966"/>
    <w:rsid w:val="0EA23B5D"/>
    <w:rsid w:val="0EAC006F"/>
    <w:rsid w:val="10872141"/>
    <w:rsid w:val="10AD1914"/>
    <w:rsid w:val="10C14F56"/>
    <w:rsid w:val="111F68B4"/>
    <w:rsid w:val="1123586D"/>
    <w:rsid w:val="113155E3"/>
    <w:rsid w:val="11574725"/>
    <w:rsid w:val="116E68B8"/>
    <w:rsid w:val="12241003"/>
    <w:rsid w:val="12443A12"/>
    <w:rsid w:val="12614734"/>
    <w:rsid w:val="12C15DA6"/>
    <w:rsid w:val="135308CE"/>
    <w:rsid w:val="13DB64B9"/>
    <w:rsid w:val="1573414C"/>
    <w:rsid w:val="15B27851"/>
    <w:rsid w:val="15BD3E54"/>
    <w:rsid w:val="15E23EC7"/>
    <w:rsid w:val="172A5503"/>
    <w:rsid w:val="173A3064"/>
    <w:rsid w:val="175F31C4"/>
    <w:rsid w:val="180F27B2"/>
    <w:rsid w:val="186C46A7"/>
    <w:rsid w:val="18997E0D"/>
    <w:rsid w:val="18F05EA2"/>
    <w:rsid w:val="190457B2"/>
    <w:rsid w:val="190D7A71"/>
    <w:rsid w:val="190F61BC"/>
    <w:rsid w:val="195F643E"/>
    <w:rsid w:val="1986703E"/>
    <w:rsid w:val="198870C9"/>
    <w:rsid w:val="19D42E9D"/>
    <w:rsid w:val="1ABB46A7"/>
    <w:rsid w:val="1B137C2F"/>
    <w:rsid w:val="1B525C00"/>
    <w:rsid w:val="1B637170"/>
    <w:rsid w:val="1BB57571"/>
    <w:rsid w:val="1BFD490E"/>
    <w:rsid w:val="1D3B3226"/>
    <w:rsid w:val="1D4D7951"/>
    <w:rsid w:val="1D6D1C80"/>
    <w:rsid w:val="1DA84B2A"/>
    <w:rsid w:val="1E063D14"/>
    <w:rsid w:val="1E553B7F"/>
    <w:rsid w:val="1E867F33"/>
    <w:rsid w:val="1EA01BFD"/>
    <w:rsid w:val="1ED62FF3"/>
    <w:rsid w:val="1EF54B3C"/>
    <w:rsid w:val="1F0C7F90"/>
    <w:rsid w:val="1F0D0C0B"/>
    <w:rsid w:val="1FA15FE5"/>
    <w:rsid w:val="1FAA3DA8"/>
    <w:rsid w:val="1FE9360D"/>
    <w:rsid w:val="20412A29"/>
    <w:rsid w:val="204E1006"/>
    <w:rsid w:val="207A38DF"/>
    <w:rsid w:val="21E55B0D"/>
    <w:rsid w:val="224A4DFB"/>
    <w:rsid w:val="22801556"/>
    <w:rsid w:val="233C5141"/>
    <w:rsid w:val="236D2CC3"/>
    <w:rsid w:val="23734695"/>
    <w:rsid w:val="23C53DCF"/>
    <w:rsid w:val="243617CF"/>
    <w:rsid w:val="243B4AAD"/>
    <w:rsid w:val="25313930"/>
    <w:rsid w:val="2544337C"/>
    <w:rsid w:val="25512937"/>
    <w:rsid w:val="25BF3C39"/>
    <w:rsid w:val="2605062D"/>
    <w:rsid w:val="262E12D6"/>
    <w:rsid w:val="27936D92"/>
    <w:rsid w:val="280025E5"/>
    <w:rsid w:val="280C1901"/>
    <w:rsid w:val="291C655E"/>
    <w:rsid w:val="29D337E8"/>
    <w:rsid w:val="2A0A694E"/>
    <w:rsid w:val="2B516668"/>
    <w:rsid w:val="2B8C6B42"/>
    <w:rsid w:val="2B8E24D8"/>
    <w:rsid w:val="2B9A5E6A"/>
    <w:rsid w:val="2B9F25C5"/>
    <w:rsid w:val="2BEF2537"/>
    <w:rsid w:val="2BFC4A74"/>
    <w:rsid w:val="2C9E5036"/>
    <w:rsid w:val="2CD757F7"/>
    <w:rsid w:val="2D023A98"/>
    <w:rsid w:val="2D6222E5"/>
    <w:rsid w:val="2E1758D8"/>
    <w:rsid w:val="2E9902DD"/>
    <w:rsid w:val="2EBC32C9"/>
    <w:rsid w:val="2EBC3466"/>
    <w:rsid w:val="2ED61083"/>
    <w:rsid w:val="2FD0183C"/>
    <w:rsid w:val="3071048C"/>
    <w:rsid w:val="30920D8F"/>
    <w:rsid w:val="30CA40C9"/>
    <w:rsid w:val="30DA56C6"/>
    <w:rsid w:val="30FC6B0D"/>
    <w:rsid w:val="31740F46"/>
    <w:rsid w:val="32803C39"/>
    <w:rsid w:val="328F5219"/>
    <w:rsid w:val="32AD66CC"/>
    <w:rsid w:val="331966C5"/>
    <w:rsid w:val="33435C04"/>
    <w:rsid w:val="338439F2"/>
    <w:rsid w:val="344D1146"/>
    <w:rsid w:val="34761893"/>
    <w:rsid w:val="34C36B59"/>
    <w:rsid w:val="34D978B4"/>
    <w:rsid w:val="359907C5"/>
    <w:rsid w:val="35AE12A0"/>
    <w:rsid w:val="36117998"/>
    <w:rsid w:val="386C5998"/>
    <w:rsid w:val="38F538BC"/>
    <w:rsid w:val="3A450CCF"/>
    <w:rsid w:val="3A455F34"/>
    <w:rsid w:val="3AF34346"/>
    <w:rsid w:val="3BA97772"/>
    <w:rsid w:val="3BEE3058"/>
    <w:rsid w:val="3C885774"/>
    <w:rsid w:val="3C8E3F55"/>
    <w:rsid w:val="3CB3544F"/>
    <w:rsid w:val="3CC904A8"/>
    <w:rsid w:val="3CF95869"/>
    <w:rsid w:val="3D0B2DCC"/>
    <w:rsid w:val="3D2D0DC6"/>
    <w:rsid w:val="3D561228"/>
    <w:rsid w:val="3DA12027"/>
    <w:rsid w:val="3DAA52FB"/>
    <w:rsid w:val="3DE24117"/>
    <w:rsid w:val="3DF67A5E"/>
    <w:rsid w:val="3E5607A8"/>
    <w:rsid w:val="3E8F01EE"/>
    <w:rsid w:val="3E91469F"/>
    <w:rsid w:val="3E96689A"/>
    <w:rsid w:val="3EAF3B7A"/>
    <w:rsid w:val="3EC07124"/>
    <w:rsid w:val="3EC75CD0"/>
    <w:rsid w:val="3EC870E5"/>
    <w:rsid w:val="3F024F85"/>
    <w:rsid w:val="3F62658D"/>
    <w:rsid w:val="3F777406"/>
    <w:rsid w:val="3F8B695C"/>
    <w:rsid w:val="402E648F"/>
    <w:rsid w:val="405B03B4"/>
    <w:rsid w:val="40C16A6C"/>
    <w:rsid w:val="410B5CE2"/>
    <w:rsid w:val="416E759E"/>
    <w:rsid w:val="41E0652D"/>
    <w:rsid w:val="42165AC3"/>
    <w:rsid w:val="425A3FB5"/>
    <w:rsid w:val="427B413E"/>
    <w:rsid w:val="43171CFC"/>
    <w:rsid w:val="436B0661"/>
    <w:rsid w:val="438975BF"/>
    <w:rsid w:val="438F5607"/>
    <w:rsid w:val="43E56CF3"/>
    <w:rsid w:val="442D11D7"/>
    <w:rsid w:val="445B173F"/>
    <w:rsid w:val="44813266"/>
    <w:rsid w:val="44A17365"/>
    <w:rsid w:val="44DF3457"/>
    <w:rsid w:val="45042611"/>
    <w:rsid w:val="452F6CA2"/>
    <w:rsid w:val="45496F66"/>
    <w:rsid w:val="45B97859"/>
    <w:rsid w:val="45BC7A64"/>
    <w:rsid w:val="46B97864"/>
    <w:rsid w:val="47225B21"/>
    <w:rsid w:val="47327877"/>
    <w:rsid w:val="483D3791"/>
    <w:rsid w:val="486F6751"/>
    <w:rsid w:val="48C40288"/>
    <w:rsid w:val="48ED37C6"/>
    <w:rsid w:val="496B7B9C"/>
    <w:rsid w:val="49733A0E"/>
    <w:rsid w:val="4A0C4118"/>
    <w:rsid w:val="4A4B3158"/>
    <w:rsid w:val="4A727338"/>
    <w:rsid w:val="4ADA6B08"/>
    <w:rsid w:val="4B641C0C"/>
    <w:rsid w:val="4B7F47F8"/>
    <w:rsid w:val="4BBE6069"/>
    <w:rsid w:val="4C281DB7"/>
    <w:rsid w:val="4D096F61"/>
    <w:rsid w:val="4D843BB2"/>
    <w:rsid w:val="4DB12E9E"/>
    <w:rsid w:val="4E78281C"/>
    <w:rsid w:val="4F0B5A0B"/>
    <w:rsid w:val="4F0F084A"/>
    <w:rsid w:val="4F264672"/>
    <w:rsid w:val="4F8E0EDE"/>
    <w:rsid w:val="508332D8"/>
    <w:rsid w:val="50C4746D"/>
    <w:rsid w:val="51430C9C"/>
    <w:rsid w:val="5162476E"/>
    <w:rsid w:val="516664D2"/>
    <w:rsid w:val="51CF61D7"/>
    <w:rsid w:val="52E95D54"/>
    <w:rsid w:val="534C0873"/>
    <w:rsid w:val="53FD4CCC"/>
    <w:rsid w:val="541B6E09"/>
    <w:rsid w:val="542B5714"/>
    <w:rsid w:val="5542433A"/>
    <w:rsid w:val="555D53D8"/>
    <w:rsid w:val="55B2755B"/>
    <w:rsid w:val="56426A34"/>
    <w:rsid w:val="56CC3EFA"/>
    <w:rsid w:val="570F1C5D"/>
    <w:rsid w:val="575357A0"/>
    <w:rsid w:val="578C685C"/>
    <w:rsid w:val="57C95F5C"/>
    <w:rsid w:val="57EA6253"/>
    <w:rsid w:val="57F26CB0"/>
    <w:rsid w:val="5815590C"/>
    <w:rsid w:val="584C4FAA"/>
    <w:rsid w:val="587503DE"/>
    <w:rsid w:val="588E4C04"/>
    <w:rsid w:val="58D22825"/>
    <w:rsid w:val="58F76F2A"/>
    <w:rsid w:val="58FC1A78"/>
    <w:rsid w:val="593311C3"/>
    <w:rsid w:val="59493B98"/>
    <w:rsid w:val="59564553"/>
    <w:rsid w:val="5981485B"/>
    <w:rsid w:val="598D1ECE"/>
    <w:rsid w:val="5A605E35"/>
    <w:rsid w:val="5AE133DB"/>
    <w:rsid w:val="5B72249D"/>
    <w:rsid w:val="5BE92959"/>
    <w:rsid w:val="5C046BCC"/>
    <w:rsid w:val="5C1B470F"/>
    <w:rsid w:val="5CAB73EA"/>
    <w:rsid w:val="5CB77FD1"/>
    <w:rsid w:val="5CCA675A"/>
    <w:rsid w:val="5CF553A4"/>
    <w:rsid w:val="5D7B67F8"/>
    <w:rsid w:val="5DEB1255"/>
    <w:rsid w:val="5F0A3758"/>
    <w:rsid w:val="5F0B155C"/>
    <w:rsid w:val="5F524F5F"/>
    <w:rsid w:val="5FD17C29"/>
    <w:rsid w:val="5FF46ACA"/>
    <w:rsid w:val="60930E67"/>
    <w:rsid w:val="614A25B0"/>
    <w:rsid w:val="624667BA"/>
    <w:rsid w:val="625A1320"/>
    <w:rsid w:val="6266583A"/>
    <w:rsid w:val="629C0D4F"/>
    <w:rsid w:val="62C46CF7"/>
    <w:rsid w:val="62D82658"/>
    <w:rsid w:val="648E64EC"/>
    <w:rsid w:val="64B46BC8"/>
    <w:rsid w:val="64C84BE4"/>
    <w:rsid w:val="65411705"/>
    <w:rsid w:val="65516ECD"/>
    <w:rsid w:val="657D5161"/>
    <w:rsid w:val="658A0419"/>
    <w:rsid w:val="65E3018F"/>
    <w:rsid w:val="65ED13BA"/>
    <w:rsid w:val="663845AC"/>
    <w:rsid w:val="666343F5"/>
    <w:rsid w:val="66921180"/>
    <w:rsid w:val="66B165D9"/>
    <w:rsid w:val="67914681"/>
    <w:rsid w:val="67B7789F"/>
    <w:rsid w:val="68527A79"/>
    <w:rsid w:val="68973F3A"/>
    <w:rsid w:val="68AD31FB"/>
    <w:rsid w:val="68D541FD"/>
    <w:rsid w:val="69953C2D"/>
    <w:rsid w:val="69E838AE"/>
    <w:rsid w:val="69ED740C"/>
    <w:rsid w:val="6AC04EE8"/>
    <w:rsid w:val="6AD728A2"/>
    <w:rsid w:val="6B7E3278"/>
    <w:rsid w:val="6B9076AA"/>
    <w:rsid w:val="6C4A7881"/>
    <w:rsid w:val="6C6E0075"/>
    <w:rsid w:val="6CDF6D3E"/>
    <w:rsid w:val="6D3F5D1C"/>
    <w:rsid w:val="6D5C1EC9"/>
    <w:rsid w:val="6D785DDF"/>
    <w:rsid w:val="6DD23110"/>
    <w:rsid w:val="6DF07EEA"/>
    <w:rsid w:val="6E991BA6"/>
    <w:rsid w:val="6E9972F3"/>
    <w:rsid w:val="6E9C6348"/>
    <w:rsid w:val="6ED60126"/>
    <w:rsid w:val="6F0837BA"/>
    <w:rsid w:val="6F713671"/>
    <w:rsid w:val="6F847DC1"/>
    <w:rsid w:val="6F981EB1"/>
    <w:rsid w:val="6FA01872"/>
    <w:rsid w:val="706706EC"/>
    <w:rsid w:val="711C220A"/>
    <w:rsid w:val="715675FA"/>
    <w:rsid w:val="716019D6"/>
    <w:rsid w:val="71BF7621"/>
    <w:rsid w:val="71C816F7"/>
    <w:rsid w:val="725365A9"/>
    <w:rsid w:val="72606F0E"/>
    <w:rsid w:val="726D1263"/>
    <w:rsid w:val="72C95561"/>
    <w:rsid w:val="73682F74"/>
    <w:rsid w:val="73A5618E"/>
    <w:rsid w:val="73BD08B4"/>
    <w:rsid w:val="73BF4A71"/>
    <w:rsid w:val="747C6A79"/>
    <w:rsid w:val="74C24F47"/>
    <w:rsid w:val="74E2248B"/>
    <w:rsid w:val="752D30AF"/>
    <w:rsid w:val="753074E6"/>
    <w:rsid w:val="75C4676E"/>
    <w:rsid w:val="762E52BA"/>
    <w:rsid w:val="76D27DC9"/>
    <w:rsid w:val="77041892"/>
    <w:rsid w:val="771560E7"/>
    <w:rsid w:val="77973FCA"/>
    <w:rsid w:val="77BA2B92"/>
    <w:rsid w:val="77CE1C06"/>
    <w:rsid w:val="77F403AB"/>
    <w:rsid w:val="782118BA"/>
    <w:rsid w:val="78624EBD"/>
    <w:rsid w:val="78635A04"/>
    <w:rsid w:val="790F3F53"/>
    <w:rsid w:val="79190ACB"/>
    <w:rsid w:val="794A6711"/>
    <w:rsid w:val="79507240"/>
    <w:rsid w:val="798950DC"/>
    <w:rsid w:val="79C078E5"/>
    <w:rsid w:val="79CA6A0C"/>
    <w:rsid w:val="79CB2A96"/>
    <w:rsid w:val="79CC5DB6"/>
    <w:rsid w:val="79F7141D"/>
    <w:rsid w:val="7BA71D4C"/>
    <w:rsid w:val="7BB704FD"/>
    <w:rsid w:val="7BDE66C9"/>
    <w:rsid w:val="7CD04A8C"/>
    <w:rsid w:val="7CE42AE4"/>
    <w:rsid w:val="7CE81DE0"/>
    <w:rsid w:val="7D0C5978"/>
    <w:rsid w:val="7D5D088A"/>
    <w:rsid w:val="7D921610"/>
    <w:rsid w:val="7DF00CA7"/>
    <w:rsid w:val="7E1B09CB"/>
    <w:rsid w:val="7EE76BE7"/>
    <w:rsid w:val="7F4A5000"/>
    <w:rsid w:val="7FB40D7B"/>
    <w:rsid w:val="7FE46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qFormat/>
    <w:uiPriority w:val="0"/>
    <w:pPr>
      <w:keepNext/>
      <w:keepLines/>
      <w:numPr>
        <w:ilvl w:val="0"/>
        <w:numId w:val="1"/>
      </w:numPr>
      <w:spacing w:before="340" w:after="330" w:line="578" w:lineRule="auto"/>
      <w:outlineLvl w:val="0"/>
    </w:pPr>
    <w:rPr>
      <w:b/>
      <w:kern w:val="44"/>
      <w:sz w:val="44"/>
    </w:rPr>
  </w:style>
  <w:style w:type="paragraph" w:styleId="5">
    <w:name w:val="heading 2"/>
    <w:basedOn w:val="1"/>
    <w:next w:val="1"/>
    <w:unhideWhenUsed/>
    <w:qFormat/>
    <w:uiPriority w:val="0"/>
    <w:pPr>
      <w:keepNext/>
      <w:keepLines/>
      <w:numPr>
        <w:ilvl w:val="1"/>
        <w:numId w:val="1"/>
      </w:numPr>
      <w:spacing w:before="260" w:after="260" w:line="416" w:lineRule="auto"/>
      <w:outlineLvl w:val="1"/>
    </w:pPr>
    <w:rPr>
      <w:rFonts w:ascii="Arial" w:hAnsi="Arial"/>
      <w:b/>
    </w:rPr>
  </w:style>
  <w:style w:type="paragraph" w:styleId="6">
    <w:name w:val="heading 3"/>
    <w:basedOn w:val="1"/>
    <w:next w:val="1"/>
    <w:unhideWhenUsed/>
    <w:qFormat/>
    <w:uiPriority w:val="0"/>
    <w:pPr>
      <w:keepNext/>
      <w:keepLines/>
      <w:numPr>
        <w:ilvl w:val="2"/>
        <w:numId w:val="1"/>
      </w:numPr>
      <w:spacing w:line="360" w:lineRule="auto"/>
      <w:outlineLvl w:val="2"/>
    </w:pPr>
    <w:rPr>
      <w:b/>
    </w:rPr>
  </w:style>
  <w:style w:type="paragraph" w:styleId="7">
    <w:name w:val="heading 4"/>
    <w:basedOn w:val="1"/>
    <w:next w:val="1"/>
    <w:qFormat/>
    <w:uiPriority w:val="0"/>
    <w:pPr>
      <w:keepNext/>
      <w:tabs>
        <w:tab w:val="left" w:pos="0"/>
      </w:tabs>
      <w:spacing w:line="360" w:lineRule="auto"/>
      <w:ind w:left="864" w:hanging="864"/>
      <w:outlineLvl w:val="3"/>
    </w:pPr>
    <w:rPr>
      <w:rFonts w:eastAsia="黑体"/>
      <w:sz w:val="24"/>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spacing w:after="0"/>
      <w:ind w:left="0" w:leftChars="0" w:firstLine="420" w:firstLineChars="200"/>
    </w:pPr>
    <w:rPr>
      <w:szCs w:val="22"/>
    </w:rPr>
  </w:style>
  <w:style w:type="paragraph" w:styleId="3">
    <w:name w:val="Body Text Indent"/>
    <w:basedOn w:val="1"/>
    <w:qFormat/>
    <w:uiPriority w:val="0"/>
    <w:pPr>
      <w:spacing w:after="120"/>
      <w:ind w:left="420" w:leftChars="200"/>
    </w:pPr>
  </w:style>
  <w:style w:type="paragraph" w:styleId="8">
    <w:name w:val="Normal Indent"/>
    <w:basedOn w:val="1"/>
    <w:qFormat/>
    <w:uiPriority w:val="0"/>
    <w:pPr>
      <w:spacing w:line="360" w:lineRule="auto"/>
    </w:pPr>
    <w:rPr>
      <w:sz w:val="24"/>
    </w:rPr>
  </w:style>
  <w:style w:type="paragraph" w:styleId="9">
    <w:name w:val="annotation text"/>
    <w:basedOn w:val="1"/>
    <w:qFormat/>
    <w:uiPriority w:val="0"/>
    <w:pPr>
      <w:jc w:val="left"/>
    </w:pPr>
  </w:style>
  <w:style w:type="paragraph" w:styleId="10">
    <w:name w:val="Body Text"/>
    <w:basedOn w:val="1"/>
    <w:qFormat/>
    <w:uiPriority w:val="0"/>
    <w:rPr>
      <w:sz w:val="24"/>
    </w:rPr>
  </w:style>
  <w:style w:type="paragraph" w:styleId="11">
    <w:name w:val="HTML Address"/>
    <w:basedOn w:val="1"/>
    <w:qFormat/>
    <w:uiPriority w:val="0"/>
    <w:pPr>
      <w:ind w:firstLine="200" w:firstLineChars="200"/>
    </w:pPr>
    <w:rPr>
      <w:i/>
      <w:iCs/>
      <w:szCs w:val="24"/>
    </w:rPr>
  </w:style>
  <w:style w:type="paragraph" w:styleId="12">
    <w:name w:val="toc 3"/>
    <w:basedOn w:val="1"/>
    <w:next w:val="1"/>
    <w:qFormat/>
    <w:uiPriority w:val="0"/>
    <w:pPr>
      <w:ind w:left="840" w:leftChars="400"/>
    </w:pPr>
  </w:style>
  <w:style w:type="paragraph" w:styleId="13">
    <w:name w:val="Plain Text"/>
    <w:basedOn w:val="1"/>
    <w:qFormat/>
    <w:uiPriority w:val="0"/>
    <w:rPr>
      <w:rFonts w:ascii="宋体" w:hAnsi="Courier New" w:cs="Courier New"/>
      <w:szCs w:val="21"/>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0"/>
    <w:pPr>
      <w:tabs>
        <w:tab w:val="right" w:leader="dot" w:pos="8705"/>
      </w:tabs>
    </w:pPr>
    <w:rPr>
      <w:b/>
    </w:rPr>
  </w:style>
  <w:style w:type="paragraph" w:styleId="17">
    <w:name w:val="footnote text"/>
    <w:basedOn w:val="1"/>
    <w:qFormat/>
    <w:uiPriority w:val="0"/>
    <w:pPr>
      <w:snapToGrid w:val="0"/>
      <w:ind w:left="400" w:leftChars="200" w:hanging="200" w:hangingChars="200"/>
      <w:jc w:val="left"/>
    </w:pPr>
    <w:rPr>
      <w:sz w:val="18"/>
      <w:szCs w:val="18"/>
    </w:rPr>
  </w:style>
  <w:style w:type="paragraph" w:styleId="18">
    <w:name w:val="toc 2"/>
    <w:basedOn w:val="1"/>
    <w:next w:val="1"/>
    <w:qFormat/>
    <w:uiPriority w:val="0"/>
    <w:pPr>
      <w:tabs>
        <w:tab w:val="right" w:leader="dot" w:pos="8705"/>
      </w:tabs>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22">
    <w:name w:val="page number"/>
    <w:basedOn w:val="21"/>
    <w:qFormat/>
    <w:uiPriority w:val="0"/>
  </w:style>
  <w:style w:type="character" w:styleId="23">
    <w:name w:val="Hyperlink"/>
    <w:qFormat/>
    <w:uiPriority w:val="0"/>
    <w:rPr>
      <w:rFonts w:ascii="宋体" w:hAnsi="宋体" w:eastAsia="宋体"/>
      <w:b/>
      <w:color w:val="0000FF"/>
      <w:kern w:val="2"/>
      <w:sz w:val="24"/>
      <w:szCs w:val="24"/>
      <w:u w:val="single"/>
      <w:lang w:val="en-US" w:eastAsia="zh-CN" w:bidi="ar-SA"/>
    </w:rPr>
  </w:style>
  <w:style w:type="paragraph" w:customStyle="1" w:styleId="24">
    <w:name w:val="段"/>
    <w:qFormat/>
    <w:uiPriority w:val="0"/>
    <w:pPr>
      <w:ind w:firstLine="200" w:firstLineChars="200"/>
      <w:jc w:val="both"/>
    </w:pPr>
    <w:rPr>
      <w:rFonts w:ascii="宋体" w:hAnsi="Calibri" w:eastAsia="宋体" w:cs="Times New Roman"/>
      <w:lang w:val="en-US" w:eastAsia="zh-CN" w:bidi="ar-SA"/>
    </w:rPr>
  </w:style>
  <w:style w:type="paragraph" w:customStyle="1" w:styleId="25">
    <w:name w:val="样式2"/>
    <w:basedOn w:val="19"/>
    <w:qFormat/>
    <w:uiPriority w:val="0"/>
    <w:pPr>
      <w:spacing w:line="312" w:lineRule="exact"/>
      <w:ind w:firstLine="200" w:firstLineChars="200"/>
    </w:pPr>
    <w:rPr>
      <w:rFonts w:ascii="EU-F1" w:eastAsia="黑体"/>
      <w:kern w:val="0"/>
      <w:sz w:val="20"/>
      <w:szCs w:val="21"/>
    </w:rPr>
  </w:style>
  <w:style w:type="paragraph" w:customStyle="1" w:styleId="26">
    <w:name w:val="注×：（正文）"/>
    <w:qFormat/>
    <w:uiPriority w:val="0"/>
    <w:pPr>
      <w:numPr>
        <w:ilvl w:val="0"/>
        <w:numId w:val="2"/>
      </w:numPr>
      <w:jc w:val="both"/>
    </w:pPr>
    <w:rPr>
      <w:rFonts w:ascii="宋体" w:hAnsi="Calibri" w:eastAsia="宋体" w:cs="Times New Roman"/>
      <w:sz w:val="18"/>
      <w:szCs w:val="18"/>
      <w:lang w:val="en-US" w:eastAsia="zh-CN" w:bidi="ar-SA"/>
    </w:rPr>
  </w:style>
  <w:style w:type="paragraph" w:customStyle="1" w:styleId="27">
    <w:name w:val="样式3"/>
    <w:basedOn w:val="1"/>
    <w:qFormat/>
    <w:uiPriority w:val="0"/>
    <w:pPr>
      <w:tabs>
        <w:tab w:val="left" w:pos="420"/>
        <w:tab w:val="left" w:pos="851"/>
      </w:tabs>
      <w:ind w:left="851" w:hanging="851"/>
    </w:pPr>
    <w:rPr>
      <w:szCs w:val="21"/>
    </w:rPr>
  </w:style>
  <w:style w:type="paragraph" w:customStyle="1" w:styleId="28">
    <w:name w:val="表头"/>
    <w:basedOn w:val="1"/>
    <w:qFormat/>
    <w:uiPriority w:val="0"/>
    <w:pPr>
      <w:tabs>
        <w:tab w:val="center" w:pos="4678"/>
        <w:tab w:val="right" w:pos="9072"/>
      </w:tabs>
      <w:topLinePunct/>
      <w:spacing w:before="160" w:after="60" w:line="312" w:lineRule="exact"/>
      <w:ind w:firstLine="200" w:firstLineChars="200"/>
    </w:pPr>
    <w:rPr>
      <w:rFonts w:ascii="Calibri" w:hAnsi="Calibri" w:eastAsia="黑体"/>
    </w:rPr>
  </w:style>
  <w:style w:type="paragraph" w:customStyle="1" w:styleId="29">
    <w:name w:val="列项·"/>
    <w:qFormat/>
    <w:uiPriority w:val="0"/>
    <w:pPr>
      <w:numPr>
        <w:ilvl w:val="0"/>
        <w:numId w:val="3"/>
      </w:numPr>
      <w:tabs>
        <w:tab w:val="left" w:pos="840"/>
        <w:tab w:val="clear" w:pos="1140"/>
      </w:tabs>
      <w:ind w:left="840" w:leftChars="200" w:hanging="420" w:hangingChars="200"/>
      <w:jc w:val="both"/>
    </w:pPr>
    <w:rPr>
      <w:rFonts w:ascii="宋体" w:hAnsi="Calibri" w:eastAsia="宋体" w:cs="Times New Roman"/>
      <w:sz w:val="21"/>
      <w:lang w:val="en-US" w:eastAsia="zh-CN" w:bidi="ar-SA"/>
    </w:rPr>
  </w:style>
  <w:style w:type="paragraph" w:customStyle="1" w:styleId="30">
    <w:name w:val="正文表标题"/>
    <w:next w:val="24"/>
    <w:qFormat/>
    <w:uiPriority w:val="0"/>
    <w:pPr>
      <w:numPr>
        <w:ilvl w:val="1"/>
        <w:numId w:val="4"/>
      </w:numPr>
      <w:tabs>
        <w:tab w:val="left" w:pos="420"/>
        <w:tab w:val="clear" w:pos="360"/>
      </w:tabs>
      <w:jc w:val="center"/>
    </w:pPr>
    <w:rPr>
      <w:rFonts w:ascii="黑体" w:hAnsi="Calibri" w:eastAsia="黑体" w:cs="Times New Roman"/>
      <w:b/>
      <w:sz w:val="21"/>
      <w:lang w:val="en-US" w:eastAsia="zh-CN" w:bidi="ar-SA"/>
    </w:rPr>
  </w:style>
  <w:style w:type="paragraph" w:customStyle="1" w:styleId="31">
    <w:name w:val="大纲正文样式"/>
    <w:basedOn w:val="1"/>
    <w:qFormat/>
    <w:uiPriority w:val="0"/>
    <w:pPr>
      <w:tabs>
        <w:tab w:val="left" w:pos="540"/>
      </w:tabs>
      <w:spacing w:line="300" w:lineRule="auto"/>
      <w:ind w:firstLine="200" w:firstLineChars="200"/>
    </w:pPr>
    <w:rPr>
      <w:color w:val="000000"/>
      <w:sz w:val="24"/>
      <w:szCs w:val="24"/>
    </w:rPr>
  </w:style>
  <w:style w:type="paragraph" w:customStyle="1" w:styleId="32">
    <w:name w:val="公式"/>
    <w:basedOn w:val="24"/>
    <w:qFormat/>
    <w:uiPriority w:val="0"/>
    <w:pPr>
      <w:widowControl w:val="0"/>
      <w:tabs>
        <w:tab w:val="center" w:pos="4706"/>
        <w:tab w:val="right" w:pos="9412"/>
      </w:tabs>
      <w:topLinePunct/>
      <w:snapToGrid w:val="0"/>
      <w:spacing w:before="40" w:after="40"/>
      <w:ind w:firstLine="0" w:firstLineChars="0"/>
    </w:pPr>
    <w:rPr>
      <w:rFonts w:ascii="Calibri" w:hAnsi="Calibri" w:cs="Arial"/>
      <w:kern w:val="2"/>
      <w:sz w:val="21"/>
      <w:szCs w:val="21"/>
    </w:rPr>
  </w:style>
  <w:style w:type="paragraph" w:customStyle="1" w:styleId="33">
    <w:name w:val="_Style 16"/>
    <w:basedOn w:val="1"/>
    <w:qFormat/>
    <w:uiPriority w:val="34"/>
    <w:pPr>
      <w:ind w:firstLine="420" w:firstLineChars="200"/>
    </w:pPr>
  </w:style>
  <w:style w:type="paragraph" w:customStyle="1" w:styleId="34">
    <w:name w:val="封面标准文稿编辑信息"/>
    <w:basedOn w:val="35"/>
    <w:qFormat/>
    <w:uiPriority w:val="0"/>
    <w:pPr>
      <w:spacing w:before="180" w:line="180" w:lineRule="exact"/>
      <w:jc w:val="center"/>
    </w:pPr>
    <w:rPr>
      <w:rFonts w:ascii="宋体" w:hAnsi="Calibri" w:eastAsia="宋体" w:cs="Times New Roman"/>
      <w:sz w:val="21"/>
      <w:lang w:val="en-US" w:eastAsia="zh-CN" w:bidi="ar-SA"/>
    </w:rPr>
  </w:style>
  <w:style w:type="paragraph" w:customStyle="1" w:styleId="35">
    <w:name w:val="封面标准文稿类别"/>
    <w:basedOn w:val="36"/>
    <w:qFormat/>
    <w:uiPriority w:val="0"/>
    <w:pPr>
      <w:spacing w:after="160" w:line="240" w:lineRule="auto"/>
    </w:pPr>
    <w:rPr>
      <w:sz w:val="24"/>
    </w:rPr>
  </w:style>
  <w:style w:type="paragraph" w:customStyle="1" w:styleId="36">
    <w:name w:val="封面一致性程度标识"/>
    <w:basedOn w:val="37"/>
    <w:qFormat/>
    <w:uiPriority w:val="0"/>
    <w:pPr>
      <w:spacing w:before="440"/>
    </w:pPr>
    <w:rPr>
      <w:rFonts w:ascii="宋体" w:eastAsia="宋体"/>
    </w:rPr>
  </w:style>
  <w:style w:type="paragraph" w:customStyle="1" w:styleId="37">
    <w:name w:val="封面标准英文名称"/>
    <w:basedOn w:val="38"/>
    <w:qFormat/>
    <w:uiPriority w:val="0"/>
    <w:pPr>
      <w:spacing w:before="370" w:line="400" w:lineRule="exact"/>
    </w:pPr>
    <w:rPr>
      <w:rFonts w:ascii="Times New Roman"/>
      <w:sz w:val="28"/>
      <w:szCs w:val="28"/>
    </w:rPr>
  </w:style>
  <w:style w:type="paragraph" w:customStyle="1" w:styleId="3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9">
    <w:name w:val="条文脚注"/>
    <w:basedOn w:val="17"/>
    <w:qFormat/>
    <w:uiPriority w:val="0"/>
    <w:pPr>
      <w:ind w:left="0" w:leftChars="0" w:firstLine="0" w:firstLineChars="0"/>
      <w:jc w:val="both"/>
    </w:pPr>
    <w:rPr>
      <w:rFonts w:ascii="宋体"/>
    </w:rPr>
  </w:style>
  <w:style w:type="paragraph" w:customStyle="1" w:styleId="40">
    <w:name w:val="朱2"/>
    <w:basedOn w:val="25"/>
    <w:qFormat/>
    <w:uiPriority w:val="0"/>
    <w:pPr>
      <w:topLinePunct/>
      <w:adjustRightInd w:val="0"/>
      <w:ind w:firstLine="0" w:firstLineChars="0"/>
    </w:pPr>
    <w:rPr>
      <w:rFonts w:ascii="Times New Roman" w:eastAsia="宋体"/>
      <w:szCs w:val="20"/>
      <w:lang w:val="en-US" w:eastAsia="zh-CN"/>
    </w:rPr>
  </w:style>
  <w:style w:type="character" w:customStyle="1" w:styleId="41">
    <w:name w:val="二级标题条 Char Char"/>
    <w:link w:val="42"/>
    <w:qFormat/>
    <w:uiPriority w:val="0"/>
    <w:rPr>
      <w:b/>
      <w:szCs w:val="24"/>
    </w:rPr>
  </w:style>
  <w:style w:type="paragraph" w:customStyle="1" w:styleId="42">
    <w:name w:val="二级标题条"/>
    <w:basedOn w:val="1"/>
    <w:next w:val="43"/>
    <w:link w:val="41"/>
    <w:qFormat/>
    <w:uiPriority w:val="0"/>
    <w:pPr>
      <w:ind w:left="3686"/>
    </w:pPr>
    <w:rPr>
      <w:b/>
      <w:szCs w:val="24"/>
    </w:rPr>
  </w:style>
  <w:style w:type="paragraph" w:customStyle="1" w:styleId="43">
    <w:name w:val="二级条标题"/>
    <w:basedOn w:val="44"/>
    <w:next w:val="24"/>
    <w:qFormat/>
    <w:uiPriority w:val="0"/>
    <w:pPr>
      <w:numPr>
        <w:ilvl w:val="3"/>
        <w:numId w:val="5"/>
      </w:numPr>
      <w:tabs>
        <w:tab w:val="left" w:pos="360"/>
        <w:tab w:val="left" w:pos="420"/>
        <w:tab w:val="left" w:pos="525"/>
      </w:tabs>
      <w:outlineLvl w:val="3"/>
    </w:pPr>
  </w:style>
  <w:style w:type="paragraph" w:customStyle="1" w:styleId="44">
    <w:name w:val="一级条标题"/>
    <w:basedOn w:val="45"/>
    <w:next w:val="24"/>
    <w:qFormat/>
    <w:uiPriority w:val="0"/>
    <w:pPr>
      <w:numPr>
        <w:ilvl w:val="2"/>
        <w:numId w:val="5"/>
      </w:numPr>
      <w:tabs>
        <w:tab w:val="left" w:pos="360"/>
        <w:tab w:val="left" w:pos="420"/>
        <w:tab w:val="left" w:pos="525"/>
      </w:tabs>
      <w:spacing w:beforeLines="0" w:afterLines="0"/>
      <w:outlineLvl w:val="2"/>
    </w:pPr>
  </w:style>
  <w:style w:type="paragraph" w:customStyle="1" w:styleId="45">
    <w:name w:val="章标题"/>
    <w:next w:val="24"/>
    <w:qFormat/>
    <w:uiPriority w:val="0"/>
    <w:pPr>
      <w:numPr>
        <w:ilvl w:val="1"/>
        <w:numId w:val="5"/>
      </w:numPr>
      <w:tabs>
        <w:tab w:val="left" w:pos="420"/>
      </w:tabs>
      <w:spacing w:beforeLines="50" w:afterLines="50"/>
      <w:jc w:val="both"/>
      <w:outlineLvl w:val="1"/>
    </w:pPr>
    <w:rPr>
      <w:rFonts w:ascii="黑体" w:hAnsi="Calibri" w:eastAsia="黑体" w:cs="Times New Roman"/>
      <w:b/>
      <w:lang w:val="en-US" w:eastAsia="zh-CN" w:bidi="ar-SA"/>
    </w:rPr>
  </w:style>
  <w:style w:type="paragraph" w:customStyle="1" w:styleId="46">
    <w:name w:val="正文格式"/>
    <w:basedOn w:val="1"/>
    <w:qFormat/>
    <w:uiPriority w:val="0"/>
    <w:pPr>
      <w:topLinePunct/>
      <w:ind w:firstLine="420" w:firstLineChars="200"/>
    </w:pPr>
    <w:rPr>
      <w:rFonts w:ascii="宋体" w:hAnsi="宋体"/>
      <w:bCs/>
      <w:szCs w:val="21"/>
    </w:rPr>
  </w:style>
  <w:style w:type="paragraph" w:customStyle="1" w:styleId="47">
    <w:name w:val="注×："/>
    <w:qFormat/>
    <w:uiPriority w:val="0"/>
    <w:pPr>
      <w:widowControl w:val="0"/>
      <w:numPr>
        <w:ilvl w:val="0"/>
        <w:numId w:val="6"/>
      </w:numPr>
      <w:tabs>
        <w:tab w:val="left" w:pos="630"/>
      </w:tabs>
      <w:autoSpaceDE w:val="0"/>
      <w:autoSpaceDN w:val="0"/>
      <w:jc w:val="both"/>
    </w:pPr>
    <w:rPr>
      <w:rFonts w:ascii="宋体" w:hAnsi="Times New Roman" w:eastAsia="宋体" w:cs="Times New Roman"/>
      <w:sz w:val="18"/>
      <w:lang w:val="en-US" w:eastAsia="zh-CN" w:bidi="ar-SA"/>
    </w:rPr>
  </w:style>
  <w:style w:type="paragraph" w:customStyle="1" w:styleId="48">
    <w:name w:val="注："/>
    <w:next w:val="24"/>
    <w:qFormat/>
    <w:uiPriority w:val="0"/>
    <w:pPr>
      <w:widowControl w:val="0"/>
      <w:numPr>
        <w:ilvl w:val="0"/>
        <w:numId w:val="7"/>
      </w:numPr>
      <w:autoSpaceDE w:val="0"/>
      <w:autoSpaceDN w:val="0"/>
      <w:jc w:val="both"/>
    </w:pPr>
    <w:rPr>
      <w:rFonts w:ascii="宋体" w:hAnsi="Calibri" w:eastAsia="宋体" w:cs="Times New Roman"/>
      <w:sz w:val="18"/>
      <w:lang w:val="en-US" w:eastAsia="zh-CN" w:bidi="ar-SA"/>
    </w:rPr>
  </w:style>
  <w:style w:type="paragraph" w:customStyle="1" w:styleId="49">
    <w:name w:val="TABLE-cell"/>
    <w:basedOn w:val="1"/>
    <w:qFormat/>
    <w:uiPriority w:val="0"/>
    <w:pPr>
      <w:widowControl/>
      <w:spacing w:before="60" w:after="60"/>
      <w:jc w:val="left"/>
    </w:pPr>
    <w:rPr>
      <w:rFonts w:ascii="Arial" w:hAnsi="Arial"/>
      <w:spacing w:val="8"/>
      <w:kern w:val="0"/>
      <w:sz w:val="16"/>
      <w:szCs w:val="20"/>
      <w:lang w:val="en-GB" w:eastAsia="en-US"/>
    </w:rPr>
  </w:style>
  <w:style w:type="paragraph" w:customStyle="1" w:styleId="50">
    <w:name w:val="列项——（一级）"/>
    <w:qFormat/>
    <w:uiPriority w:val="0"/>
    <w:pPr>
      <w:widowControl w:val="0"/>
      <w:numPr>
        <w:ilvl w:val="0"/>
        <w:numId w:val="8"/>
      </w:numPr>
      <w:jc w:val="both"/>
    </w:pPr>
    <w:rPr>
      <w:rFonts w:ascii="宋体" w:hAnsi="Calibri" w:eastAsia="宋体" w:cs="Times New Roman"/>
      <w:sz w:val="21"/>
      <w:lang w:val="en-US" w:eastAsia="zh-CN" w:bidi="ar-SA"/>
    </w:rPr>
  </w:style>
  <w:style w:type="paragraph" w:customStyle="1" w:styleId="51">
    <w:name w:val="字母编号列项（一级）"/>
    <w:qFormat/>
    <w:uiPriority w:val="0"/>
    <w:pPr>
      <w:numPr>
        <w:ilvl w:val="0"/>
        <w:numId w:val="9"/>
      </w:numPr>
      <w:jc w:val="both"/>
    </w:pPr>
    <w:rPr>
      <w:rFonts w:ascii="宋体" w:hAnsi="Calibri" w:eastAsia="宋体" w:cs="Times New Roman"/>
      <w:sz w:val="21"/>
      <w:lang w:val="en-US" w:eastAsia="zh-CN" w:bidi="ar-SA"/>
    </w:rPr>
  </w:style>
  <w:style w:type="paragraph" w:customStyle="1" w:styleId="52">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53">
    <w:name w:val="注：（正文）"/>
    <w:basedOn w:val="48"/>
    <w:next w:val="24"/>
    <w:qFormat/>
    <w:uiPriority w:val="99"/>
  </w:style>
  <w:style w:type="paragraph" w:customStyle="1" w:styleId="54">
    <w:name w:val="数字编号列项（二级）"/>
    <w:qFormat/>
    <w:uiPriority w:val="0"/>
    <w:pPr>
      <w:numPr>
        <w:ilvl w:val="1"/>
        <w:numId w:val="9"/>
      </w:numPr>
      <w:jc w:val="both"/>
    </w:pPr>
    <w:rPr>
      <w:rFonts w:ascii="宋体" w:hAnsi="Calibri" w:eastAsia="宋体" w:cs="Times New Roman"/>
      <w:sz w:val="21"/>
      <w:lang w:val="en-US" w:eastAsia="zh-CN" w:bidi="ar-SA"/>
    </w:rPr>
  </w:style>
  <w:style w:type="character" w:customStyle="1" w:styleId="55">
    <w:name w:val="fontstyle01"/>
    <w:qFormat/>
    <w:uiPriority w:val="0"/>
    <w:rPr>
      <w:rFonts w:hint="default" w:ascii="Cambria Math" w:hAnsi="Cambria Math"/>
      <w:color w:val="000000"/>
      <w:sz w:val="20"/>
      <w:szCs w:val="20"/>
    </w:rPr>
  </w:style>
  <w:style w:type="paragraph" w:customStyle="1" w:styleId="56">
    <w:name w:val="列项●（二级）"/>
    <w:qFormat/>
    <w:uiPriority w:val="0"/>
    <w:pPr>
      <w:numPr>
        <w:ilvl w:val="1"/>
        <w:numId w:val="8"/>
      </w:numPr>
      <w:tabs>
        <w:tab w:val="left" w:pos="840"/>
      </w:tabs>
      <w:jc w:val="both"/>
    </w:pPr>
    <w:rPr>
      <w:rFonts w:ascii="宋体" w:hAnsi="Calibri" w:eastAsia="宋体" w:cs="Times New Roman"/>
      <w:sz w:val="21"/>
      <w:lang w:val="en-US" w:eastAsia="zh-CN" w:bidi="ar-SA"/>
    </w:rPr>
  </w:style>
  <w:style w:type="paragraph" w:customStyle="1" w:styleId="57">
    <w:name w:val="三级条标题"/>
    <w:basedOn w:val="43"/>
    <w:next w:val="24"/>
    <w:qFormat/>
    <w:uiPriority w:val="0"/>
    <w:pPr>
      <w:numPr>
        <w:ilvl w:val="3"/>
        <w:numId w:val="10"/>
      </w:numPr>
      <w:tabs>
        <w:tab w:val="clear" w:pos="420"/>
        <w:tab w:val="clear" w:pos="525"/>
      </w:tabs>
      <w:outlineLvl w:val="4"/>
    </w:pPr>
  </w:style>
  <w:style w:type="paragraph" w:customStyle="1" w:styleId="58">
    <w:name w:val="附录图标号"/>
    <w:basedOn w:val="1"/>
    <w:qFormat/>
    <w:uiPriority w:val="0"/>
    <w:pPr>
      <w:keepNext/>
      <w:pageBreakBefore/>
      <w:widowControl/>
      <w:numPr>
        <w:ilvl w:val="0"/>
        <w:numId w:val="11"/>
      </w:numPr>
      <w:spacing w:line="14" w:lineRule="exact"/>
      <w:jc w:val="center"/>
      <w:outlineLvl w:val="0"/>
    </w:pPr>
    <w:rPr>
      <w:color w:val="FFFFFF"/>
    </w:rPr>
  </w:style>
  <w:style w:type="paragraph" w:customStyle="1" w:styleId="59">
    <w:name w:val="附录表标号"/>
    <w:basedOn w:val="1"/>
    <w:next w:val="24"/>
    <w:qFormat/>
    <w:uiPriority w:val="99"/>
    <w:pPr>
      <w:numPr>
        <w:ilvl w:val="0"/>
        <w:numId w:val="12"/>
      </w:numPr>
      <w:tabs>
        <w:tab w:val="clear" w:pos="0"/>
      </w:tabs>
      <w:spacing w:line="14" w:lineRule="exact"/>
      <w:ind w:left="811" w:hanging="448"/>
      <w:jc w:val="center"/>
      <w:outlineLvl w:val="0"/>
    </w:pPr>
    <w:rPr>
      <w:color w:val="FFFFFF"/>
    </w:rPr>
  </w:style>
  <w:style w:type="paragraph" w:customStyle="1" w:styleId="60">
    <w:name w:val="附录标识"/>
    <w:basedOn w:val="1"/>
    <w:next w:val="24"/>
    <w:qFormat/>
    <w:uiPriority w:val="0"/>
    <w:pPr>
      <w:keepNext/>
      <w:widowControl/>
      <w:numPr>
        <w:ilvl w:val="0"/>
        <w:numId w:val="13"/>
      </w:numPr>
      <w:shd w:val="clear" w:color="FFFFFF" w:fill="FFFFFF"/>
      <w:tabs>
        <w:tab w:val="left" w:pos="6405"/>
      </w:tabs>
      <w:spacing w:before="640" w:after="280"/>
      <w:jc w:val="center"/>
      <w:outlineLvl w:val="0"/>
    </w:pPr>
    <w:rPr>
      <w:rFonts w:ascii="黑体" w:eastAsia="黑体"/>
      <w:kern w:val="0"/>
      <w:szCs w:val="20"/>
    </w:rPr>
  </w:style>
  <w:style w:type="paragraph" w:customStyle="1" w:styleId="61">
    <w:name w:val="附录表标题"/>
    <w:basedOn w:val="1"/>
    <w:next w:val="24"/>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62">
    <w:name w:val="附录章标题"/>
    <w:next w:val="24"/>
    <w:qFormat/>
    <w:uiPriority w:val="0"/>
    <w:pPr>
      <w:numPr>
        <w:ilvl w:val="1"/>
        <w:numId w:val="13"/>
      </w:numPr>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63">
    <w:name w:val="附录一级条标题"/>
    <w:basedOn w:val="62"/>
    <w:next w:val="24"/>
    <w:qFormat/>
    <w:uiPriority w:val="0"/>
    <w:pPr>
      <w:numPr>
        <w:ilvl w:val="2"/>
        <w:numId w:val="13"/>
      </w:numPr>
      <w:tabs>
        <w:tab w:val="left" w:pos="360"/>
      </w:tabs>
      <w:autoSpaceDN w:val="0"/>
      <w:spacing w:before="50" w:beforeLines="50" w:after="50" w:afterLines="50"/>
      <w:outlineLvl w:val="2"/>
    </w:pPr>
  </w:style>
  <w:style w:type="paragraph" w:customStyle="1" w:styleId="64">
    <w:name w:val="附录二级条标题"/>
    <w:basedOn w:val="1"/>
    <w:next w:val="24"/>
    <w:qFormat/>
    <w:uiPriority w:val="0"/>
    <w:pPr>
      <w:widowControl/>
      <w:numPr>
        <w:ilvl w:val="3"/>
        <w:numId w:val="13"/>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5">
    <w:name w:val="样式 正文 样式 四号 行距: 1.5 倍行距 首行缩进:  2 字符 + 小四 首行缩进:  2 字符"/>
    <w:basedOn w:val="1"/>
    <w:qFormat/>
    <w:uiPriority w:val="0"/>
    <w:pPr>
      <w:spacing w:line="360" w:lineRule="auto"/>
      <w:ind w:firstLine="480"/>
    </w:pPr>
    <w:rPr>
      <w:rFonts w:cs="宋体"/>
      <w:szCs w:val="20"/>
    </w:rPr>
  </w:style>
  <w:style w:type="paragraph" w:customStyle="1" w:styleId="66">
    <w:name w:val="附录图标题"/>
    <w:basedOn w:val="1"/>
    <w:next w:val="24"/>
    <w:qFormat/>
    <w:uiPriority w:val="0"/>
    <w:pPr>
      <w:numPr>
        <w:ilvl w:val="1"/>
        <w:numId w:val="11"/>
      </w:numPr>
      <w:spacing w:before="50" w:beforeLines="50" w:after="50" w:afterLines="50"/>
      <w:jc w:val="center"/>
    </w:pPr>
    <w:rPr>
      <w:rFonts w:ascii="黑体" w:eastAsia="黑体"/>
      <w:szCs w:val="21"/>
    </w:rPr>
  </w:style>
  <w:style w:type="paragraph" w:styleId="67">
    <w:name w:val="List Paragraph"/>
    <w:basedOn w:val="1"/>
    <w:qFormat/>
    <w:uiPriority w:val="34"/>
    <w:pPr>
      <w:ind w:firstLine="420" w:firstLineChars="200"/>
    </w:pPr>
    <w:rPr>
      <w:rFonts w:ascii="Calibri" w:hAnsi="Calibri"/>
      <w:szCs w:val="22"/>
    </w:rPr>
  </w:style>
  <w:style w:type="paragraph" w:customStyle="1" w:styleId="68">
    <w:name w:val="表格内容中"/>
    <w:basedOn w:val="1"/>
    <w:qFormat/>
    <w:uiPriority w:val="0"/>
    <w:pPr>
      <w:jc w:val="center"/>
    </w:pPr>
    <w:rPr>
      <w:sz w:val="18"/>
      <w:szCs w:val="24"/>
    </w:rPr>
  </w:style>
  <w:style w:type="character" w:customStyle="1" w:styleId="69">
    <w:name w:val="font61"/>
    <w:qFormat/>
    <w:uiPriority w:val="0"/>
    <w:rPr>
      <w:rFonts w:hint="default" w:ascii="Times New Roman" w:hAnsi="Times New Roman" w:cs="Times New Roman"/>
      <w:b/>
      <w:color w:val="000000"/>
      <w:sz w:val="24"/>
      <w:szCs w:val="24"/>
      <w:u w:val="none"/>
    </w:rPr>
  </w:style>
  <w:style w:type="character" w:customStyle="1" w:styleId="70">
    <w:name w:val="font51"/>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0.png"/><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2.bin"/><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oleObject" Target="embeddings/oleObject1.bin"/><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7417</Words>
  <Characters>8469</Characters>
  <Lines>0</Lines>
  <Paragraphs>0</Paragraphs>
  <TotalTime>21</TotalTime>
  <ScaleCrop>false</ScaleCrop>
  <LinksUpToDate>false</LinksUpToDate>
  <CharactersWithSpaces>8804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2018-04-28T03:39:00Z</dcterms:created>
  <dc:creator>曾争</dc:creator>
  <cp:lastModifiedBy>luohx</cp:lastModifiedBy>
  <dcterms:modified xsi:type="dcterms:W3CDTF">2026-04-08T08:15:06Z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9580CB299CD146058E255734B524F3E2</vt:lpwstr>
  </property>
  <property fmtid="{D5CDD505-2E9C-101B-9397-08002B2CF9AE}" pid="4" name="KSOTemplateDocerSaveRecord">
    <vt:lpwstr>eyJoZGlkIjoiZmM2MjUyNGMxYWQ1YzQ0MWQ4NGIzM2FjNzlhNjc3NTQiLCJ1c2VySWQiOiI0NDk0OTQ4MDIifQ==</vt:lpwstr>
  </property>
</Properties>
</file>